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34057" w14:textId="15C4F05B" w:rsidR="00D31BDD" w:rsidRPr="00EA15BF" w:rsidRDefault="005C17DA" w:rsidP="00EA15BF">
      <w:pPr>
        <w:spacing w:line="360" w:lineRule="auto"/>
        <w:jc w:val="center"/>
        <w:rPr>
          <w:rFonts w:asciiTheme="majorBidi" w:hAnsiTheme="majorBidi" w:cstheme="majorBidi"/>
          <w:b/>
          <w:bCs/>
          <w:sz w:val="32"/>
          <w:szCs w:val="32"/>
        </w:rPr>
      </w:pPr>
      <w:r w:rsidRPr="00305D83">
        <w:rPr>
          <w:rFonts w:asciiTheme="majorBidi" w:hAnsiTheme="majorBidi" w:cstheme="majorBidi"/>
          <w:b/>
          <w:bCs/>
          <w:sz w:val="32"/>
          <w:szCs w:val="32"/>
        </w:rPr>
        <w:t xml:space="preserve">Bioprocess optimization strategies for enhanced antimicrobial peptide expression in </w:t>
      </w:r>
      <w:r w:rsidR="005C3AA3" w:rsidRPr="00305D83">
        <w:rPr>
          <w:rFonts w:asciiTheme="majorBidi" w:hAnsiTheme="majorBidi" w:cstheme="majorBidi"/>
          <w:b/>
          <w:bCs/>
          <w:i/>
          <w:iCs/>
          <w:sz w:val="32"/>
          <w:szCs w:val="32"/>
        </w:rPr>
        <w:t>P</w:t>
      </w:r>
      <w:r w:rsidRPr="00305D83">
        <w:rPr>
          <w:rFonts w:asciiTheme="majorBidi" w:hAnsiTheme="majorBidi" w:cstheme="majorBidi"/>
          <w:b/>
          <w:bCs/>
          <w:i/>
          <w:iCs/>
          <w:sz w:val="32"/>
          <w:szCs w:val="32"/>
        </w:rPr>
        <w:t>ichia pastoris</w:t>
      </w:r>
      <w:r w:rsidRPr="00305D83">
        <w:rPr>
          <w:rFonts w:asciiTheme="majorBidi" w:hAnsiTheme="majorBidi" w:cstheme="majorBidi"/>
          <w:b/>
          <w:bCs/>
          <w:sz w:val="32"/>
          <w:szCs w:val="32"/>
        </w:rPr>
        <w:t xml:space="preserve">: </w:t>
      </w:r>
      <w:r w:rsidR="005C3AA3" w:rsidRPr="00305D83">
        <w:rPr>
          <w:rFonts w:asciiTheme="majorBidi" w:hAnsiTheme="majorBidi" w:cstheme="majorBidi"/>
          <w:b/>
          <w:bCs/>
          <w:sz w:val="32"/>
          <w:szCs w:val="32"/>
        </w:rPr>
        <w:t>A</w:t>
      </w:r>
      <w:r w:rsidRPr="00305D83">
        <w:rPr>
          <w:rFonts w:asciiTheme="majorBidi" w:hAnsiTheme="majorBidi" w:cstheme="majorBidi"/>
          <w:b/>
          <w:bCs/>
          <w:sz w:val="32"/>
          <w:szCs w:val="32"/>
        </w:rPr>
        <w:t>n in-depth review</w:t>
      </w:r>
    </w:p>
    <w:p w14:paraId="45EEEFA7" w14:textId="77777777" w:rsidR="00D44897" w:rsidRDefault="00D44897" w:rsidP="00261E32">
      <w:pPr>
        <w:pStyle w:val="NoSpacing"/>
        <w:spacing w:line="360" w:lineRule="auto"/>
        <w:jc w:val="both"/>
        <w:rPr>
          <w:rFonts w:asciiTheme="majorBidi" w:hAnsiTheme="majorBidi" w:cstheme="majorBidi"/>
          <w:b/>
          <w:bCs/>
          <w:sz w:val="24"/>
          <w:szCs w:val="24"/>
          <w:lang w:bidi="fa-IR"/>
        </w:rPr>
      </w:pPr>
    </w:p>
    <w:p w14:paraId="497DC945" w14:textId="0F36D751" w:rsidR="00125B26" w:rsidRDefault="00125B26" w:rsidP="00261E32">
      <w:pPr>
        <w:pStyle w:val="NoSpacing"/>
        <w:spacing w:line="360" w:lineRule="auto"/>
        <w:jc w:val="both"/>
        <w:rPr>
          <w:rFonts w:asciiTheme="majorBidi" w:hAnsiTheme="majorBidi" w:cstheme="majorBidi"/>
          <w:b/>
          <w:bCs/>
          <w:sz w:val="24"/>
          <w:szCs w:val="24"/>
          <w:lang w:bidi="fa-IR"/>
        </w:rPr>
      </w:pPr>
      <w:r>
        <w:rPr>
          <w:rFonts w:asciiTheme="majorBidi" w:hAnsiTheme="majorBidi" w:cstheme="majorBidi"/>
          <w:b/>
          <w:bCs/>
          <w:noProof/>
          <w:sz w:val="24"/>
          <w:szCs w:val="24"/>
          <w:lang w:bidi="fa-IR"/>
        </w:rPr>
        <w:drawing>
          <wp:anchor distT="0" distB="0" distL="114300" distR="114300" simplePos="0" relativeHeight="251660288" behindDoc="0" locked="0" layoutInCell="1" allowOverlap="1" wp14:anchorId="62ABCC0C" wp14:editId="31F9986E">
            <wp:simplePos x="0" y="0"/>
            <wp:positionH relativeFrom="margin">
              <wp:posOffset>-609600</wp:posOffset>
            </wp:positionH>
            <wp:positionV relativeFrom="paragraph">
              <wp:posOffset>323850</wp:posOffset>
            </wp:positionV>
            <wp:extent cx="7219950" cy="46767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19950" cy="4676775"/>
                    </a:xfrm>
                    <a:prstGeom prst="rect">
                      <a:avLst/>
                    </a:prstGeom>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sz w:val="24"/>
          <w:szCs w:val="24"/>
          <w:lang w:bidi="fa-IR"/>
        </w:rPr>
        <w:t>Graphical Abstract</w:t>
      </w:r>
    </w:p>
    <w:p w14:paraId="2E6E9669" w14:textId="5AB4954F" w:rsidR="00125B26" w:rsidRDefault="00125B26" w:rsidP="00261E32">
      <w:pPr>
        <w:pStyle w:val="NoSpacing"/>
        <w:spacing w:line="360" w:lineRule="auto"/>
        <w:jc w:val="both"/>
        <w:rPr>
          <w:rFonts w:asciiTheme="majorBidi" w:hAnsiTheme="majorBidi" w:cstheme="majorBidi"/>
          <w:b/>
          <w:bCs/>
          <w:sz w:val="24"/>
          <w:szCs w:val="24"/>
          <w:lang w:bidi="fa-IR"/>
        </w:rPr>
      </w:pPr>
    </w:p>
    <w:p w14:paraId="6D7364F9" w14:textId="77777777" w:rsidR="00125B26" w:rsidRDefault="00125B26" w:rsidP="00261E32">
      <w:pPr>
        <w:pStyle w:val="NoSpacing"/>
        <w:spacing w:line="360" w:lineRule="auto"/>
        <w:jc w:val="both"/>
        <w:rPr>
          <w:rFonts w:asciiTheme="majorBidi" w:hAnsiTheme="majorBidi" w:cstheme="majorBidi"/>
          <w:b/>
          <w:bCs/>
          <w:sz w:val="24"/>
          <w:szCs w:val="24"/>
          <w:lang w:bidi="fa-IR"/>
        </w:rPr>
      </w:pPr>
    </w:p>
    <w:p w14:paraId="3110F543" w14:textId="77777777" w:rsidR="00125B26" w:rsidRDefault="00125B26" w:rsidP="00261E32">
      <w:pPr>
        <w:pStyle w:val="NoSpacing"/>
        <w:spacing w:line="360" w:lineRule="auto"/>
        <w:jc w:val="both"/>
        <w:rPr>
          <w:rFonts w:asciiTheme="majorBidi" w:hAnsiTheme="majorBidi" w:cstheme="majorBidi"/>
          <w:b/>
          <w:bCs/>
          <w:sz w:val="24"/>
          <w:szCs w:val="24"/>
          <w:lang w:bidi="fa-IR"/>
        </w:rPr>
      </w:pPr>
    </w:p>
    <w:p w14:paraId="2E232ABF" w14:textId="77777777" w:rsidR="00125B26" w:rsidRDefault="00125B26" w:rsidP="00261E32">
      <w:pPr>
        <w:pStyle w:val="NoSpacing"/>
        <w:spacing w:line="360" w:lineRule="auto"/>
        <w:jc w:val="both"/>
        <w:rPr>
          <w:rFonts w:asciiTheme="majorBidi" w:hAnsiTheme="majorBidi" w:cstheme="majorBidi"/>
          <w:b/>
          <w:bCs/>
          <w:sz w:val="24"/>
          <w:szCs w:val="24"/>
          <w:lang w:bidi="fa-IR"/>
        </w:rPr>
      </w:pPr>
    </w:p>
    <w:p w14:paraId="2578803B" w14:textId="77777777" w:rsidR="00125B26" w:rsidRDefault="00125B26" w:rsidP="00261E32">
      <w:pPr>
        <w:pStyle w:val="NoSpacing"/>
        <w:spacing w:line="360" w:lineRule="auto"/>
        <w:jc w:val="both"/>
        <w:rPr>
          <w:rFonts w:asciiTheme="majorBidi" w:hAnsiTheme="majorBidi" w:cstheme="majorBidi"/>
          <w:b/>
          <w:bCs/>
          <w:sz w:val="24"/>
          <w:szCs w:val="24"/>
          <w:lang w:bidi="fa-IR"/>
        </w:rPr>
      </w:pPr>
    </w:p>
    <w:p w14:paraId="06B81D07" w14:textId="77777777" w:rsidR="00125B26" w:rsidRDefault="00125B26" w:rsidP="00261E32">
      <w:pPr>
        <w:pStyle w:val="NoSpacing"/>
        <w:spacing w:line="360" w:lineRule="auto"/>
        <w:jc w:val="both"/>
        <w:rPr>
          <w:rFonts w:asciiTheme="majorBidi" w:hAnsiTheme="majorBidi" w:cstheme="majorBidi"/>
          <w:b/>
          <w:bCs/>
          <w:sz w:val="24"/>
          <w:szCs w:val="24"/>
          <w:lang w:bidi="fa-IR"/>
        </w:rPr>
      </w:pPr>
    </w:p>
    <w:p w14:paraId="50059C2E" w14:textId="77777777" w:rsidR="00125B26" w:rsidRDefault="00125B26" w:rsidP="00261E32">
      <w:pPr>
        <w:pStyle w:val="NoSpacing"/>
        <w:spacing w:line="360" w:lineRule="auto"/>
        <w:jc w:val="both"/>
        <w:rPr>
          <w:rFonts w:asciiTheme="majorBidi" w:hAnsiTheme="majorBidi" w:cstheme="majorBidi"/>
          <w:b/>
          <w:bCs/>
          <w:sz w:val="24"/>
          <w:szCs w:val="24"/>
          <w:lang w:bidi="fa-IR"/>
        </w:rPr>
      </w:pPr>
    </w:p>
    <w:p w14:paraId="3A71C7C7" w14:textId="77777777" w:rsidR="00125B26" w:rsidRDefault="00125B26" w:rsidP="00261E32">
      <w:pPr>
        <w:pStyle w:val="NoSpacing"/>
        <w:spacing w:line="360" w:lineRule="auto"/>
        <w:jc w:val="both"/>
        <w:rPr>
          <w:rFonts w:asciiTheme="majorBidi" w:hAnsiTheme="majorBidi" w:cstheme="majorBidi"/>
          <w:b/>
          <w:bCs/>
          <w:sz w:val="24"/>
          <w:szCs w:val="24"/>
          <w:lang w:bidi="fa-IR"/>
        </w:rPr>
      </w:pPr>
    </w:p>
    <w:p w14:paraId="2977D1C1" w14:textId="77777777" w:rsidR="00125B26" w:rsidRDefault="00125B26" w:rsidP="00261E32">
      <w:pPr>
        <w:pStyle w:val="NoSpacing"/>
        <w:spacing w:line="360" w:lineRule="auto"/>
        <w:jc w:val="both"/>
        <w:rPr>
          <w:rFonts w:asciiTheme="majorBidi" w:hAnsiTheme="majorBidi" w:cstheme="majorBidi"/>
          <w:b/>
          <w:bCs/>
          <w:sz w:val="24"/>
          <w:szCs w:val="24"/>
          <w:lang w:bidi="fa-IR"/>
        </w:rPr>
      </w:pPr>
    </w:p>
    <w:p w14:paraId="39CCE135" w14:textId="77777777" w:rsidR="00125B26" w:rsidRDefault="00125B26" w:rsidP="00261E32">
      <w:pPr>
        <w:pStyle w:val="NoSpacing"/>
        <w:spacing w:line="360" w:lineRule="auto"/>
        <w:jc w:val="both"/>
        <w:rPr>
          <w:rFonts w:asciiTheme="majorBidi" w:hAnsiTheme="majorBidi" w:cstheme="majorBidi"/>
          <w:b/>
          <w:bCs/>
          <w:sz w:val="24"/>
          <w:szCs w:val="24"/>
          <w:lang w:bidi="fa-IR"/>
        </w:rPr>
      </w:pPr>
    </w:p>
    <w:p w14:paraId="4C012E4C" w14:textId="4F598EEC" w:rsidR="00D31BDD" w:rsidRPr="00883B0E" w:rsidRDefault="00D31BDD" w:rsidP="00261E32">
      <w:pPr>
        <w:pStyle w:val="NoSpacing"/>
        <w:spacing w:line="360" w:lineRule="auto"/>
        <w:jc w:val="both"/>
        <w:rPr>
          <w:rFonts w:asciiTheme="majorBidi" w:hAnsiTheme="majorBidi" w:cstheme="majorBidi"/>
          <w:b/>
          <w:bCs/>
          <w:sz w:val="24"/>
          <w:szCs w:val="24"/>
          <w:lang w:bidi="fa-IR"/>
        </w:rPr>
      </w:pPr>
      <w:r w:rsidRPr="00883B0E">
        <w:rPr>
          <w:rFonts w:asciiTheme="majorBidi" w:hAnsiTheme="majorBidi" w:cstheme="majorBidi"/>
          <w:b/>
          <w:bCs/>
          <w:sz w:val="24"/>
          <w:szCs w:val="24"/>
          <w:lang w:bidi="fa-IR"/>
        </w:rPr>
        <w:t>Abstract</w:t>
      </w:r>
    </w:p>
    <w:p w14:paraId="6459E97B" w14:textId="71781928" w:rsidR="00D31BDD" w:rsidRPr="00883B0E" w:rsidRDefault="008B7DA3" w:rsidP="00261E32">
      <w:pPr>
        <w:spacing w:line="360" w:lineRule="auto"/>
        <w:jc w:val="both"/>
        <w:rPr>
          <w:rFonts w:asciiTheme="majorBidi" w:hAnsiTheme="majorBidi" w:cstheme="majorBidi"/>
          <w:sz w:val="24"/>
          <w:szCs w:val="24"/>
          <w:lang w:bidi="fa-IR"/>
        </w:rPr>
      </w:pPr>
      <w:r>
        <w:rPr>
          <w:rFonts w:asciiTheme="majorBidi" w:hAnsiTheme="majorBidi" w:cstheme="majorBidi"/>
          <w:sz w:val="24"/>
          <w:szCs w:val="24"/>
          <w:lang w:bidi="fa-IR"/>
        </w:rPr>
        <w:t xml:space="preserve">Antimicrobial peptides (AMPs) have emerged as promising agents for combating antibiotic-resistant infections and modulating immune responses in inflammatory diseases. Producing these peptides efficiently and cost-effectively remains a major challenge for their clinical and industrial use. Among various expression systems, </w:t>
      </w:r>
      <w:r w:rsidRPr="003E2BE1">
        <w:rPr>
          <w:rFonts w:asciiTheme="majorBidi" w:hAnsiTheme="majorBidi" w:cstheme="majorBidi"/>
          <w:i/>
          <w:iCs/>
          <w:sz w:val="24"/>
          <w:szCs w:val="24"/>
          <w:lang w:bidi="fa-IR"/>
        </w:rPr>
        <w:t>Pichia pastoris</w:t>
      </w:r>
      <w:r>
        <w:rPr>
          <w:rFonts w:asciiTheme="majorBidi" w:hAnsiTheme="majorBidi" w:cstheme="majorBidi"/>
          <w:sz w:val="24"/>
          <w:szCs w:val="24"/>
          <w:lang w:bidi="fa-IR"/>
        </w:rPr>
        <w:t xml:space="preserve"> stands out as a versatile eukaryotic host capable of performing essential post-translational modifications, enabling high-level expression, and facilitating the secretion of biologically active AMPs. This review highlights key factors affecting recombinant AMP production in </w:t>
      </w:r>
      <w:r w:rsidRPr="003E2BE1">
        <w:rPr>
          <w:rFonts w:asciiTheme="majorBidi" w:hAnsiTheme="majorBidi" w:cstheme="majorBidi"/>
          <w:i/>
          <w:iCs/>
          <w:sz w:val="24"/>
          <w:szCs w:val="24"/>
          <w:lang w:bidi="fa-IR"/>
        </w:rPr>
        <w:t>P. pastoris</w:t>
      </w:r>
      <w:r>
        <w:rPr>
          <w:rFonts w:asciiTheme="majorBidi" w:hAnsiTheme="majorBidi" w:cstheme="majorBidi"/>
          <w:sz w:val="24"/>
          <w:szCs w:val="24"/>
          <w:lang w:bidi="fa-IR"/>
        </w:rPr>
        <w:t xml:space="preserve">, including strain selection, pre-culture conditions, methanol- and co-substrate-based induction strategies, and the optimization of culture parameters such as pH, temperature, and incubation time. We also discuss challenges such as protease activity, oxidative stress-induced mutations, and media formulation issues that affect yield and AMP stability. Combining these insights offers a comprehensive framework for optimizing AMP expression in </w:t>
      </w:r>
      <w:r w:rsidRPr="003E2BE1">
        <w:rPr>
          <w:rFonts w:asciiTheme="majorBidi" w:hAnsiTheme="majorBidi" w:cstheme="majorBidi"/>
          <w:i/>
          <w:iCs/>
          <w:sz w:val="24"/>
          <w:szCs w:val="24"/>
          <w:lang w:bidi="fa-IR"/>
        </w:rPr>
        <w:t>P. pastoris</w:t>
      </w:r>
      <w:r>
        <w:rPr>
          <w:rFonts w:asciiTheme="majorBidi" w:hAnsiTheme="majorBidi" w:cstheme="majorBidi"/>
          <w:sz w:val="24"/>
          <w:szCs w:val="24"/>
          <w:lang w:bidi="fa-IR"/>
        </w:rPr>
        <w:t>, thereby strengthening its potential as a therapeutic agent for addressing infectious diseases.</w:t>
      </w:r>
    </w:p>
    <w:p w14:paraId="57AEC5DB" w14:textId="2DC921FE" w:rsidR="00D31BDD" w:rsidRPr="00883B0E" w:rsidRDefault="00D67153" w:rsidP="00420961">
      <w:pPr>
        <w:spacing w:line="360" w:lineRule="auto"/>
        <w:jc w:val="both"/>
        <w:rPr>
          <w:rFonts w:asciiTheme="majorBidi" w:hAnsiTheme="majorBidi" w:cstheme="majorBidi"/>
          <w:b/>
          <w:bCs/>
          <w:sz w:val="24"/>
          <w:szCs w:val="24"/>
          <w:lang w:bidi="fa-IR"/>
        </w:rPr>
      </w:pPr>
      <w:r w:rsidRPr="00883B0E">
        <w:rPr>
          <w:rFonts w:asciiTheme="majorBidi" w:hAnsiTheme="majorBidi" w:cstheme="majorBidi"/>
          <w:b/>
          <w:bCs/>
          <w:sz w:val="24"/>
          <w:szCs w:val="24"/>
          <w:lang w:bidi="fa-IR"/>
        </w:rPr>
        <w:t xml:space="preserve">Keywords: </w:t>
      </w:r>
      <w:r w:rsidRPr="00883B0E">
        <w:rPr>
          <w:rFonts w:asciiTheme="majorBidi" w:hAnsiTheme="majorBidi" w:cstheme="majorBidi"/>
          <w:sz w:val="24"/>
          <w:szCs w:val="24"/>
          <w:lang w:bidi="fa-IR"/>
        </w:rPr>
        <w:t xml:space="preserve">Antimicrobial peptides, </w:t>
      </w:r>
      <w:r w:rsidRPr="00883B0E">
        <w:rPr>
          <w:rFonts w:asciiTheme="majorBidi" w:hAnsiTheme="majorBidi" w:cstheme="majorBidi"/>
          <w:i/>
          <w:iCs/>
          <w:sz w:val="24"/>
          <w:szCs w:val="24"/>
          <w:lang w:bidi="fa-IR"/>
        </w:rPr>
        <w:t>Pichia pastoris</w:t>
      </w:r>
      <w:r w:rsidRPr="00883B0E">
        <w:rPr>
          <w:rFonts w:asciiTheme="majorBidi" w:hAnsiTheme="majorBidi" w:cstheme="majorBidi"/>
          <w:sz w:val="24"/>
          <w:szCs w:val="24"/>
          <w:lang w:bidi="fa-IR"/>
        </w:rPr>
        <w:t>, Recombinant protein expression, Methanol induction, Bioprocess optimization</w:t>
      </w:r>
    </w:p>
    <w:p w14:paraId="4FCB56A3" w14:textId="667C343E" w:rsidR="00B35008" w:rsidRDefault="00B35008" w:rsidP="00261E32">
      <w:pPr>
        <w:spacing w:line="360" w:lineRule="auto"/>
        <w:jc w:val="both"/>
        <w:rPr>
          <w:rFonts w:asciiTheme="majorBidi" w:hAnsiTheme="majorBidi" w:cstheme="majorBidi"/>
          <w:lang w:bidi="fa-IR"/>
        </w:rPr>
      </w:pPr>
    </w:p>
    <w:p w14:paraId="45ED1AF2" w14:textId="342F8963" w:rsidR="008F55B0" w:rsidRDefault="008F55B0" w:rsidP="00261E32">
      <w:pPr>
        <w:spacing w:line="360" w:lineRule="auto"/>
        <w:jc w:val="both"/>
        <w:rPr>
          <w:rFonts w:asciiTheme="majorBidi" w:hAnsiTheme="majorBidi" w:cstheme="majorBidi"/>
          <w:lang w:bidi="fa-IR"/>
        </w:rPr>
      </w:pPr>
    </w:p>
    <w:p w14:paraId="1EB65BC8" w14:textId="54EBBFB4" w:rsidR="008F55B0" w:rsidRDefault="008F55B0" w:rsidP="00261E32">
      <w:pPr>
        <w:spacing w:line="360" w:lineRule="auto"/>
        <w:jc w:val="both"/>
        <w:rPr>
          <w:rFonts w:asciiTheme="majorBidi" w:hAnsiTheme="majorBidi" w:cstheme="majorBidi"/>
          <w:lang w:bidi="fa-IR"/>
        </w:rPr>
      </w:pPr>
    </w:p>
    <w:p w14:paraId="73263122" w14:textId="1B37CFE7" w:rsidR="008F55B0" w:rsidRDefault="008F55B0" w:rsidP="00261E32">
      <w:pPr>
        <w:spacing w:line="360" w:lineRule="auto"/>
        <w:jc w:val="both"/>
        <w:rPr>
          <w:rFonts w:asciiTheme="majorBidi" w:hAnsiTheme="majorBidi" w:cstheme="majorBidi"/>
          <w:lang w:bidi="fa-IR"/>
        </w:rPr>
      </w:pPr>
    </w:p>
    <w:p w14:paraId="472F8FC8" w14:textId="77777777" w:rsidR="008F55B0" w:rsidRDefault="008F55B0" w:rsidP="00261E32">
      <w:pPr>
        <w:spacing w:line="360" w:lineRule="auto"/>
        <w:jc w:val="both"/>
        <w:rPr>
          <w:rFonts w:asciiTheme="majorBidi" w:hAnsiTheme="majorBidi" w:cstheme="majorBidi"/>
          <w:rtl/>
          <w:lang w:bidi="fa-IR"/>
        </w:rPr>
      </w:pPr>
    </w:p>
    <w:p w14:paraId="6EF1FFA3" w14:textId="77777777" w:rsidR="00B35008" w:rsidRDefault="00B35008" w:rsidP="00261E32">
      <w:pPr>
        <w:spacing w:line="360" w:lineRule="auto"/>
        <w:jc w:val="both"/>
        <w:rPr>
          <w:rFonts w:asciiTheme="majorBidi" w:hAnsiTheme="majorBidi" w:cstheme="majorBidi"/>
          <w:rtl/>
          <w:lang w:bidi="fa-IR"/>
        </w:rPr>
      </w:pPr>
    </w:p>
    <w:p w14:paraId="1BF76668" w14:textId="77777777" w:rsidR="00B35008" w:rsidRDefault="00B35008" w:rsidP="00261E32">
      <w:pPr>
        <w:spacing w:line="360" w:lineRule="auto"/>
        <w:jc w:val="both"/>
        <w:rPr>
          <w:rFonts w:asciiTheme="majorBidi" w:hAnsiTheme="majorBidi" w:cstheme="majorBidi"/>
          <w:rtl/>
          <w:lang w:bidi="fa-IR"/>
        </w:rPr>
      </w:pPr>
    </w:p>
    <w:p w14:paraId="09D25CAE" w14:textId="77777777" w:rsidR="00B35008" w:rsidRDefault="00B35008" w:rsidP="00261E32">
      <w:pPr>
        <w:spacing w:line="360" w:lineRule="auto"/>
        <w:jc w:val="both"/>
        <w:rPr>
          <w:rFonts w:asciiTheme="majorBidi" w:hAnsiTheme="majorBidi" w:cstheme="majorBidi"/>
          <w:b/>
          <w:bCs/>
          <w:lang w:bidi="fa-IR"/>
        </w:rPr>
      </w:pPr>
    </w:p>
    <w:p w14:paraId="172D1C65" w14:textId="77777777" w:rsidR="00420961" w:rsidRDefault="00420961" w:rsidP="00261E32">
      <w:pPr>
        <w:spacing w:line="360" w:lineRule="auto"/>
        <w:jc w:val="both"/>
        <w:rPr>
          <w:rFonts w:asciiTheme="majorBidi" w:hAnsiTheme="majorBidi" w:cstheme="majorBidi"/>
          <w:b/>
          <w:bCs/>
          <w:lang w:bidi="fa-IR"/>
        </w:rPr>
      </w:pPr>
    </w:p>
    <w:p w14:paraId="7D2179BA" w14:textId="77777777" w:rsidR="00420961" w:rsidRDefault="00420961" w:rsidP="00261E32">
      <w:pPr>
        <w:spacing w:line="360" w:lineRule="auto"/>
        <w:jc w:val="both"/>
        <w:rPr>
          <w:rFonts w:asciiTheme="majorBidi" w:hAnsiTheme="majorBidi" w:cstheme="majorBidi"/>
          <w:b/>
          <w:bCs/>
          <w:lang w:bidi="fa-IR"/>
        </w:rPr>
      </w:pPr>
    </w:p>
    <w:p w14:paraId="51299DE9" w14:textId="77777777" w:rsidR="00420961" w:rsidRDefault="00420961" w:rsidP="00261E32">
      <w:pPr>
        <w:spacing w:line="360" w:lineRule="auto"/>
        <w:jc w:val="both"/>
        <w:rPr>
          <w:rFonts w:asciiTheme="majorBidi" w:hAnsiTheme="majorBidi" w:cstheme="majorBidi"/>
          <w:b/>
          <w:bCs/>
          <w:lang w:bidi="fa-IR"/>
        </w:rPr>
      </w:pPr>
    </w:p>
    <w:p w14:paraId="65DE3A0B" w14:textId="59BE9632" w:rsidR="00D31BDD" w:rsidRPr="00305D83" w:rsidRDefault="00D31BDD" w:rsidP="00D67153">
      <w:pPr>
        <w:pStyle w:val="Heading1"/>
        <w:rPr>
          <w:b/>
          <w:bCs/>
        </w:rPr>
      </w:pPr>
      <w:bookmarkStart w:id="0" w:name="_Toc210652372"/>
      <w:r w:rsidRPr="00305D83">
        <w:rPr>
          <w:b/>
          <w:bCs/>
        </w:rPr>
        <w:t>I</w:t>
      </w:r>
      <w:r w:rsidR="00B820AA" w:rsidRPr="00305D83">
        <w:rPr>
          <w:b/>
          <w:bCs/>
        </w:rPr>
        <w:t>ntroduction</w:t>
      </w:r>
      <w:bookmarkEnd w:id="0"/>
    </w:p>
    <w:p w14:paraId="04CFFCC0" w14:textId="25EC7655" w:rsidR="00F768EC" w:rsidRDefault="00D31BDD" w:rsidP="003F3F84">
      <w:pPr>
        <w:spacing w:line="360" w:lineRule="auto"/>
        <w:jc w:val="both"/>
        <w:rPr>
          <w:rFonts w:asciiTheme="majorBidi" w:hAnsiTheme="majorBidi" w:cstheme="majorBidi"/>
          <w:rtl/>
          <w:lang w:bidi="fa-IR"/>
        </w:rPr>
      </w:pPr>
      <w:r w:rsidRPr="00261E32">
        <w:rPr>
          <w:rFonts w:asciiTheme="majorBidi" w:hAnsiTheme="majorBidi" w:cstheme="majorBidi"/>
          <w:lang w:bidi="fa-IR"/>
        </w:rPr>
        <w:t>The rising prevalence of microbial resistance to conventional antibiotics has emerged as a critical threat to global public health</w:t>
      </w:r>
      <w:r w:rsidR="00811205">
        <w:rPr>
          <w:rFonts w:asciiTheme="majorBidi" w:hAnsiTheme="majorBidi" w:cstheme="majorBidi"/>
          <w:lang w:bidi="fa-IR"/>
        </w:rPr>
        <w:t xml:space="preserve"> </w:t>
      </w:r>
      <w:r w:rsidR="00811205">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&lt;EndNote&gt;&lt;Cite&gt;&lt;Author&gt;Viebrock&lt;/Author&gt;&lt;Year&gt;2024&lt;/Year&gt;&lt;RecNum&gt;386&lt;/RecNum&gt;&lt;DisplayText&gt;[1]&lt;/DisplayText&gt;&lt;record&gt;&lt;rec-number&gt;386&lt;/rec-number&gt;&lt;foreign-keys&gt;&lt;key app="EN" db-id="2fsrp9wdf5rz0redwrrx5xasf0dpra2tedf2" timestamp="1763233765"&gt;386&lt;/key&gt;&lt;/foreign-keys&gt;&lt;ref-type name="Journal Article"&gt;17&lt;/ref-type&gt;&lt;contributors&gt;&lt;authors&gt;&lt;author&gt;Viebrock, Kevin&lt;/author&gt;&lt;author&gt;Wilhelm, Jana&lt;/author&gt;&lt;author&gt;Rölke, Bea&lt;/author&gt;&lt;author&gt;Pastwa, Leon&lt;/author&gt;&lt;author&gt;Schrader, Selina M&lt;/author&gt;&lt;author&gt;Meinen, Sven&lt;/author&gt;&lt;author&gt;Dietzel, Andreas&lt;/author&gt;&lt;author&gt;Dohnt, Katrin&lt;/author&gt;&lt;author&gt;Ziehr, Holger&lt;/author&gt;&lt;author&gt;Korf, Imke HE&lt;/author&gt;&lt;/authors&gt;&lt;/contributors&gt;&lt;titles&gt;&lt;title&gt;PhagoScreener: A novel phagogram platform based on a capillary-wave microbioreactor&lt;/title&gt;&lt;secondary-title&gt;New Biotechnology&lt;/secondary-title&gt;&lt;/titles&gt;&lt;periodical&gt;&lt;full-title&gt;New Biotechnology&lt;/full-title&gt;&lt;abbr-1&gt;N. Biotechnol.&lt;/abbr-1&gt;&lt;abbr-2&gt;N Biotechnol&lt;/abbr-2&gt;&lt;/periodical&gt;&lt;pages&gt;188-196&lt;/pages&gt;&lt;volume&gt;83&lt;/volume&gt;&lt;dates&gt;&lt;year&gt;2024&lt;/year&gt;&lt;/dates&gt;&lt;isbn&gt;1871-6784&lt;/isbn&gt;&lt;urls&gt;&lt;/urls&gt;&lt;/record&gt;&lt;/Cite&gt;&lt;/EndNote&gt;</w:instrText>
      </w:r>
      <w:r w:rsidR="00811205">
        <w:rPr>
          <w:rFonts w:asciiTheme="majorBidi" w:hAnsiTheme="majorBidi" w:cstheme="majorBidi"/>
          <w:lang w:bidi="fa-IR"/>
        </w:rPr>
        <w:fldChar w:fldCharType="separate"/>
      </w:r>
      <w:r w:rsidR="000D5C79">
        <w:rPr>
          <w:rFonts w:asciiTheme="majorBidi" w:hAnsiTheme="majorBidi" w:cstheme="majorBidi"/>
          <w:noProof/>
          <w:lang w:bidi="fa-IR"/>
        </w:rPr>
        <w:t>[1]</w:t>
      </w:r>
      <w:r w:rsidR="00811205">
        <w:rPr>
          <w:rFonts w:asciiTheme="majorBidi" w:hAnsiTheme="majorBidi" w:cstheme="majorBidi"/>
          <w:lang w:bidi="fa-IR"/>
        </w:rPr>
        <w:fldChar w:fldCharType="end"/>
      </w:r>
      <w:r w:rsidRPr="00261E32">
        <w:rPr>
          <w:rFonts w:asciiTheme="majorBidi" w:hAnsiTheme="majorBidi" w:cstheme="majorBidi"/>
          <w:lang w:bidi="fa-IR"/>
        </w:rPr>
        <w:t xml:space="preserve">. </w:t>
      </w:r>
      <w:r w:rsidR="00F768EC" w:rsidRPr="00F768EC">
        <w:rPr>
          <w:rFonts w:asciiTheme="majorBidi" w:hAnsiTheme="majorBidi" w:cstheme="majorBidi"/>
          <w:lang w:bidi="fa-IR"/>
        </w:rPr>
        <w:t xml:space="preserve">Understanding the mechanisms of bacterial resistance, such as antibiotic efflux pumps, antibiotic inactivation, </w:t>
      </w:r>
      <w:r w:rsidR="000D5C79">
        <w:rPr>
          <w:rFonts w:asciiTheme="majorBidi" w:hAnsiTheme="majorBidi" w:cstheme="majorBidi"/>
          <w:lang w:bidi="fa-IR"/>
        </w:rPr>
        <w:t xml:space="preserve">and biofilm formation, will help address the global problem of antibiotic resistance worldwide </w:t>
      </w:r>
      <w:r w:rsidR="00F768EC">
        <w:rPr>
          <w:rFonts w:asciiTheme="majorBidi" w:hAnsiTheme="majorBidi" w:cstheme="majorBidi" w:hint="cs"/>
          <w:rtl/>
          <w:lang w:bidi="fa-IR"/>
        </w:rPr>
        <w:t>.</w:t>
      </w:r>
      <w:r w:rsidR="00F768EC">
        <w:rPr>
          <w:rFonts w:asciiTheme="majorBidi" w:hAnsiTheme="majorBidi" w:cstheme="majorBidi"/>
          <w:rtl/>
          <w:lang w:bidi="fa-IR"/>
        </w:rPr>
        <w:fldChar w:fldCharType="begin"/>
      </w:r>
      <w:r w:rsidR="000D5C79">
        <w:rPr>
          <w:rFonts w:asciiTheme="majorBidi" w:hAnsiTheme="majorBidi" w:cstheme="majorBidi"/>
          <w:rtl/>
          <w:lang w:bidi="fa-IR"/>
        </w:rPr>
        <w:instrText xml:space="preserve"> </w:instrText>
      </w:r>
      <w:r w:rsidR="000D5C79">
        <w:rPr>
          <w:rFonts w:asciiTheme="majorBidi" w:hAnsiTheme="majorBidi" w:cstheme="majorBidi"/>
          <w:lang w:bidi="fa-IR"/>
        </w:rPr>
        <w:instrText>ADDIN EN.CITE &lt;EndNote&gt;&lt;Cite&gt;&lt;Author&gt;Khameneh&lt;/Author&gt;&lt;Year&gt;2016&lt;/Year&gt;&lt;RecNum&gt;374&lt;/RecNum&gt;&lt;DisplayText&gt;[2]&lt;/DisplayText&gt;&lt;record&gt;&lt;rec-number&gt;374&lt;/rec-number&gt;&lt;foreign-keys&gt;&lt;key app="EN" db-id="2fsrp9wdf5rz0redwrrx5xasf0dpra2tedf2" timestamp="1761459852"&gt;3</w:instrText>
      </w:r>
      <w:r w:rsidR="000D5C79">
        <w:rPr>
          <w:rFonts w:asciiTheme="majorBidi" w:hAnsiTheme="majorBidi" w:cstheme="majorBidi"/>
          <w:rtl/>
          <w:lang w:bidi="fa-IR"/>
        </w:rPr>
        <w:instrText>74&lt;/</w:instrText>
      </w:r>
      <w:r w:rsidR="000D5C79">
        <w:rPr>
          <w:rFonts w:asciiTheme="majorBidi" w:hAnsiTheme="majorBidi" w:cstheme="majorBidi"/>
          <w:lang w:bidi="fa-IR"/>
        </w:rPr>
        <w:instrText>key&gt;&lt;/foreign-keys&gt;&lt;ref-type name="Journal Article"&gt;17&lt;/ref-type&gt;&lt;contributors&gt;&lt;authors&gt;&lt;author&gt;Khameneh, Bahman&lt;/author&gt;&lt;author&gt;Diab, Roudayna&lt;/author&gt;&lt;author&gt;Ghazvini, Kiarash&lt;/author&gt;&lt;author&gt;Bazzaz, Bibi Sedigheh Fazly&lt;/author&gt;&lt;/authors&gt;&lt;/contributors&gt;&lt;titles&gt;&lt;title&gt;Breakthroughs in bacterial resistance mechanisms and the potential ways to combat them&lt;/title&gt;&lt;secondary-title&gt;Microbial pathogenesis&lt;/secondary-title&gt;&lt;/titles&gt;&lt;periodical&gt;&lt;full-title&gt;Microbial Pathogenesis&lt;/full-title&gt;&lt;abbr-1&gt;Microb. Pathog.&lt;/abbr-1&gt;&lt;abbr-2&gt;Microb Pathog&lt;/abbr-2&gt;&lt;/periodical&gt;&lt;pages&gt;32-42&lt;/pages&gt;&lt;volume&gt;95&lt;/volume&gt;&lt;dates&gt;&lt;year&gt;2016&lt;/year&gt;&lt;/dates&gt;&lt;isbn&gt;0882-4010&lt;/isbn&gt;&lt;urls&gt;&lt;/urls&gt;&lt;/record&gt;&lt;/Cite&gt;&lt;/EndNote</w:instrText>
      </w:r>
      <w:r w:rsidR="000D5C79">
        <w:rPr>
          <w:rFonts w:asciiTheme="majorBidi" w:hAnsiTheme="majorBidi" w:cstheme="majorBidi"/>
          <w:rtl/>
          <w:lang w:bidi="fa-IR"/>
        </w:rPr>
        <w:instrText>&gt;</w:instrText>
      </w:r>
      <w:r w:rsidR="00F768EC">
        <w:rPr>
          <w:rFonts w:asciiTheme="majorBidi" w:hAnsiTheme="majorBidi" w:cstheme="majorBidi"/>
          <w:rtl/>
          <w:lang w:bidi="fa-IR"/>
        </w:rPr>
        <w:fldChar w:fldCharType="separate"/>
      </w:r>
      <w:r w:rsidR="000D5C79">
        <w:rPr>
          <w:rFonts w:asciiTheme="majorBidi" w:hAnsiTheme="majorBidi" w:cstheme="majorBidi"/>
          <w:noProof/>
          <w:rtl/>
          <w:lang w:bidi="fa-IR"/>
        </w:rPr>
        <w:t>[2]</w:t>
      </w:r>
      <w:r w:rsidR="00F768EC">
        <w:rPr>
          <w:rFonts w:asciiTheme="majorBidi" w:hAnsiTheme="majorBidi" w:cstheme="majorBidi"/>
          <w:rtl/>
          <w:lang w:bidi="fa-IR"/>
        </w:rPr>
        <w:fldChar w:fldCharType="end"/>
      </w:r>
    </w:p>
    <w:p w14:paraId="5F6E7C5F" w14:textId="04E8F2BE" w:rsidR="00931212" w:rsidRDefault="00931212" w:rsidP="003F3F84">
      <w:pPr>
        <w:spacing w:line="360" w:lineRule="auto"/>
        <w:jc w:val="both"/>
        <w:rPr>
          <w:rFonts w:asciiTheme="majorBidi" w:hAnsiTheme="majorBidi" w:cstheme="majorBidi"/>
          <w:rtl/>
          <w:lang w:bidi="fa-IR"/>
        </w:rPr>
      </w:pPr>
      <w:r w:rsidRPr="00931212">
        <w:rPr>
          <w:rFonts w:asciiTheme="majorBidi" w:hAnsiTheme="majorBidi" w:cstheme="majorBidi"/>
          <w:lang w:bidi="fa-IR"/>
        </w:rPr>
        <w:t xml:space="preserve">Accordingly, a variety of new strategies are being adopted to address this problem, such as the use of newly formulated antibiotic compounds, </w:t>
      </w:r>
      <w:r w:rsidR="00883B0E">
        <w:rPr>
          <w:rFonts w:asciiTheme="majorBidi" w:hAnsiTheme="majorBidi" w:cstheme="majorBidi"/>
          <w:lang w:bidi="fa-IR"/>
        </w:rPr>
        <w:t>antibiotics combined</w:t>
      </w:r>
      <w:r w:rsidRPr="00931212">
        <w:rPr>
          <w:rFonts w:asciiTheme="majorBidi" w:hAnsiTheme="majorBidi" w:cstheme="majorBidi"/>
          <w:lang w:bidi="fa-IR"/>
        </w:rPr>
        <w:t xml:space="preserve"> with natural sources, and </w:t>
      </w:r>
      <w:r w:rsidR="00B11883">
        <w:rPr>
          <w:rFonts w:asciiTheme="majorBidi" w:hAnsiTheme="majorBidi" w:cstheme="majorBidi"/>
          <w:lang w:bidi="fa-IR"/>
        </w:rPr>
        <w:t>AMPs</w:t>
      </w:r>
      <w:r>
        <w:rPr>
          <w:rFonts w:asciiTheme="majorBidi" w:hAnsiTheme="majorBidi" w:cstheme="majorBidi" w:hint="cs"/>
          <w:rtl/>
          <w:lang w:bidi="fa-IR"/>
        </w:rPr>
        <w:t xml:space="preserve"> </w:t>
      </w:r>
      <w:r>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&lt;EndNote&gt;&lt;Cite&gt;&lt;Author&gt;Goki&lt;/Author&gt;&lt;Year&gt;2024&lt;/Year&gt;&lt;RecNum&gt;373&lt;/RecNum&gt;&lt;DisplayText&gt;[3]&lt;/DisplayText&gt;&lt;record&gt;&lt;rec-number&gt;373&lt;/rec-number&gt;&lt;foreign-keys&gt;&lt;key app="EN" db-id="2fsrp9wdf5rz0redwrrx5xasf0dpra2tedf2" timestamp="1761381883"&gt;373&lt;/key&gt;&lt;/foreign-keys&gt;&lt;ref-type name="Journal Article"&gt;17&lt;/ref-type&gt;&lt;contributors&gt;&lt;authors&gt;&lt;author&gt;Goki, Narjes Hosseini&lt;/author&gt;&lt;author&gt;Saberi, Mohammad Reza&lt;/author&gt;&lt;author&gt;Amin, Mohsen&lt;/author&gt;&lt;author&gt;Bazzaz, Bibi Sedigheh Fazly&lt;/author&gt;&lt;author&gt;Khameneh, Bahman&lt;/author&gt;&lt;/authors&gt;&lt;/contributors&gt;&lt;titles&gt;&lt;title&gt;Novel antimicrobial peptides based on Protegrin-1: In silico and in vitro assessments&lt;/title&gt;&lt;secondary-title&gt;Microbial Pathogenesis&lt;/secondary-title&gt;&lt;/titles&gt;&lt;periodical&gt;&lt;full-title&gt;Microbial Pathogenesis&lt;/full-title&gt;&lt;abbr-1&gt;Microb. Pathog.&lt;/abbr-1&gt;&lt;abbr-2&gt;Microb Pathog&lt;/abbr-2&gt;&lt;/periodical&gt;&lt;pages&gt;106931&lt;/pages&gt;&lt;volume&gt;196&lt;/volume&gt;&lt;dates&gt;&lt;year&gt;2024&lt;/year&gt;&lt;/dates&gt;&lt;isbn&gt;0882-4010&lt;/isbn&gt;&lt;urls&gt;&lt;/urls&gt;&lt;/record&gt;&lt;/Cite&gt;&lt;/EndNote&gt;</w:instrText>
      </w:r>
      <w:r>
        <w:rPr>
          <w:rFonts w:asciiTheme="majorBidi" w:hAnsiTheme="majorBidi" w:cstheme="majorBidi"/>
          <w:lang w:bidi="fa-IR"/>
        </w:rPr>
        <w:fldChar w:fldCharType="separate"/>
      </w:r>
      <w:r w:rsidR="000D5C79">
        <w:rPr>
          <w:rFonts w:asciiTheme="majorBidi" w:hAnsiTheme="majorBidi" w:cstheme="majorBidi"/>
          <w:noProof/>
          <w:lang w:bidi="fa-IR"/>
        </w:rPr>
        <w:t>[3]</w:t>
      </w:r>
      <w:r>
        <w:rPr>
          <w:rFonts w:asciiTheme="majorBidi" w:hAnsiTheme="majorBidi" w:cstheme="majorBidi"/>
          <w:lang w:bidi="fa-IR"/>
        </w:rPr>
        <w:fldChar w:fldCharType="end"/>
      </w:r>
      <w:r w:rsidRPr="00931212">
        <w:rPr>
          <w:rFonts w:asciiTheme="majorBidi" w:hAnsiTheme="majorBidi" w:cstheme="majorBidi"/>
          <w:lang w:bidi="fa-IR"/>
        </w:rPr>
        <w:t>.</w:t>
      </w:r>
      <w:r w:rsidR="004B2616" w:rsidRPr="004B2616">
        <w:t xml:space="preserve"> </w:t>
      </w:r>
      <w:r w:rsidR="004B2616" w:rsidRPr="004B2616">
        <w:rPr>
          <w:rFonts w:asciiTheme="majorBidi" w:hAnsiTheme="majorBidi" w:cstheme="majorBidi"/>
          <w:lang w:bidi="fa-IR"/>
        </w:rPr>
        <w:t xml:space="preserve">In the design and use of various drugs, it is important to note that resistance mechanisms in bacteria may develop after </w:t>
      </w:r>
      <w:r w:rsidR="00E6243B">
        <w:rPr>
          <w:rFonts w:asciiTheme="majorBidi" w:hAnsiTheme="majorBidi" w:cstheme="majorBidi"/>
          <w:lang w:bidi="fa-IR"/>
        </w:rPr>
        <w:t>exposure to</w:t>
      </w:r>
      <w:r w:rsidR="004B2616" w:rsidRPr="004B2616">
        <w:rPr>
          <w:rFonts w:asciiTheme="majorBidi" w:hAnsiTheme="majorBidi" w:cstheme="majorBidi"/>
          <w:lang w:bidi="fa-IR"/>
        </w:rPr>
        <w:t xml:space="preserve"> </w:t>
      </w:r>
      <w:r w:rsidR="00883B0E">
        <w:rPr>
          <w:rFonts w:asciiTheme="majorBidi" w:hAnsiTheme="majorBidi" w:cstheme="majorBidi"/>
          <w:lang w:bidi="fa-IR"/>
        </w:rPr>
        <w:t>both old and</w:t>
      </w:r>
      <w:r w:rsidR="004B2616" w:rsidRPr="004B2616">
        <w:rPr>
          <w:rFonts w:asciiTheme="majorBidi" w:hAnsiTheme="majorBidi" w:cstheme="majorBidi"/>
          <w:lang w:bidi="fa-IR"/>
        </w:rPr>
        <w:t xml:space="preserve"> new drugs, so research into </w:t>
      </w:r>
      <w:r w:rsidR="000D5C79">
        <w:rPr>
          <w:rFonts w:asciiTheme="majorBidi" w:hAnsiTheme="majorBidi" w:cstheme="majorBidi"/>
          <w:lang w:bidi="fa-IR"/>
        </w:rPr>
        <w:t>discovering</w:t>
      </w:r>
      <w:r w:rsidR="004B2616" w:rsidRPr="004B2616">
        <w:rPr>
          <w:rFonts w:asciiTheme="majorBidi" w:hAnsiTheme="majorBidi" w:cstheme="majorBidi"/>
          <w:lang w:bidi="fa-IR"/>
        </w:rPr>
        <w:t xml:space="preserve"> drugs </w:t>
      </w:r>
      <w:r w:rsidR="008B7DA3">
        <w:rPr>
          <w:rFonts w:asciiTheme="majorBidi" w:hAnsiTheme="majorBidi" w:cstheme="majorBidi"/>
          <w:lang w:bidi="fa-IR"/>
        </w:rPr>
        <w:t>that elicit less resistance in bacteria</w:t>
      </w:r>
      <w:r w:rsidR="004B2616" w:rsidRPr="004B2616">
        <w:rPr>
          <w:rFonts w:asciiTheme="majorBidi" w:hAnsiTheme="majorBidi" w:cstheme="majorBidi"/>
          <w:lang w:bidi="fa-IR"/>
        </w:rPr>
        <w:t xml:space="preserve"> seems essential. One of these research areas is </w:t>
      </w:r>
      <w:r w:rsidR="00B11883">
        <w:rPr>
          <w:rFonts w:asciiTheme="majorBidi" w:hAnsiTheme="majorBidi" w:cstheme="majorBidi"/>
          <w:lang w:bidi="fa-IR"/>
        </w:rPr>
        <w:t>AMPs</w:t>
      </w:r>
      <w:r w:rsidR="004B2616">
        <w:rPr>
          <w:rFonts w:asciiTheme="majorBidi" w:hAnsiTheme="majorBidi" w:cstheme="majorBidi"/>
          <w:lang w:bidi="fa-IR"/>
        </w:rPr>
        <w:t xml:space="preserve"> </w:t>
      </w:r>
      <w:r w:rsidR="004B2616">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&lt;EndNote&gt;&lt;Cite&gt;&lt;Author&gt;Khameneh&lt;/Author&gt;&lt;Year&gt;2016&lt;/Year&gt;&lt;RecNum&gt;374&lt;/RecNum&gt;&lt;DisplayText&gt;[2]&lt;/DisplayText&gt;&lt;record&gt;&lt;rec-number&gt;374&lt;/rec-number&gt;&lt;foreign-keys&gt;&lt;key app="EN" db-id="2fsrp9wdf5rz0redwrrx5xasf0dpra2tedf2" timestamp="1761459852"&gt;374&lt;/key&gt;&lt;/foreign-keys&gt;&lt;ref-type name="Journal Article"&gt;17&lt;/ref-type&gt;&lt;contributors&gt;&lt;authors&gt;&lt;author&gt;Khameneh, Bahman&lt;/author&gt;&lt;author&gt;Diab, Roudayna&lt;/author&gt;&lt;author&gt;Ghazvini, Kiarash&lt;/author&gt;&lt;author&gt;Bazzaz, Bibi Sedigheh Fazly&lt;/author&gt;&lt;/authors&gt;&lt;/contributors&gt;&lt;titles&gt;&lt;title&gt;Breakthroughs in bacterial resistance mechanisms and the potential ways to combat them&lt;/title&gt;&lt;secondary-title&gt;Microbial pathogenesis&lt;/secondary-title&gt;&lt;/titles&gt;&lt;periodical&gt;&lt;full-title&gt;Microbial Pathogenesis&lt;/full-title&gt;&lt;abbr-1&gt;Microb. Pathog.&lt;/abbr-1&gt;&lt;abbr-2&gt;Microb Pathog&lt;/abbr-2&gt;&lt;/periodical&gt;&lt;pages&gt;32-42&lt;/pages&gt;&lt;volume&gt;95&lt;/volume&gt;&lt;dates&gt;&lt;year&gt;2016&lt;/year&gt;&lt;/dates&gt;&lt;isbn&gt;0882-4010&lt;/isbn&gt;&lt;urls&gt;&lt;/urls&gt;&lt;/record&gt;&lt;/Cite&gt;&lt;/EndNote&gt;</w:instrText>
      </w:r>
      <w:r w:rsidR="004B2616">
        <w:rPr>
          <w:rFonts w:asciiTheme="majorBidi" w:hAnsiTheme="majorBidi" w:cstheme="majorBidi"/>
          <w:lang w:bidi="fa-IR"/>
        </w:rPr>
        <w:fldChar w:fldCharType="separate"/>
      </w:r>
      <w:r w:rsidR="000D5C79">
        <w:rPr>
          <w:rFonts w:asciiTheme="majorBidi" w:hAnsiTheme="majorBidi" w:cstheme="majorBidi"/>
          <w:noProof/>
          <w:lang w:bidi="fa-IR"/>
        </w:rPr>
        <w:t>[2]</w:t>
      </w:r>
      <w:r w:rsidR="004B2616">
        <w:rPr>
          <w:rFonts w:asciiTheme="majorBidi" w:hAnsiTheme="majorBidi" w:cstheme="majorBidi"/>
          <w:lang w:bidi="fa-IR"/>
        </w:rPr>
        <w:fldChar w:fldCharType="end"/>
      </w:r>
      <w:r w:rsidR="004B2616">
        <w:rPr>
          <w:rFonts w:asciiTheme="majorBidi" w:hAnsiTheme="majorBidi" w:cstheme="majorBidi"/>
          <w:lang w:bidi="fa-IR"/>
        </w:rPr>
        <w:t>.</w:t>
      </w:r>
    </w:p>
    <w:p w14:paraId="1965AA90" w14:textId="473AF11A" w:rsidR="00D31BDD" w:rsidRPr="00261E32" w:rsidRDefault="00D31BDD" w:rsidP="003F3F84">
      <w:pPr>
        <w:spacing w:line="360" w:lineRule="auto"/>
        <w:jc w:val="both"/>
        <w:rPr>
          <w:rFonts w:asciiTheme="majorBidi" w:hAnsiTheme="majorBidi" w:cstheme="majorBidi"/>
          <w:noProof/>
          <w:lang w:bidi="fa-IR"/>
        </w:rPr>
      </w:pPr>
      <w:r w:rsidRPr="00261E32">
        <w:rPr>
          <w:rFonts w:asciiTheme="majorBidi" w:hAnsiTheme="majorBidi" w:cstheme="majorBidi"/>
          <w:lang w:bidi="fa-IR"/>
        </w:rPr>
        <w:t>According to the World Health Organization (WHO), it is projected that by 2050, AMPs, which are naturally produced by a wide range of prokaryotic and eukaryotic organisms as part of their innate defense mechanisms. These peptides are typically small in size and possess broad-spectrum antimicrobial activity, targeting bacteria, viruses, fungi, and certain parasites. AMPs exert their effects through various mechanisms, such as disrupting microbial membranes, modulating host immune responses, interfering with quorum sensing, and inhibiting biofilm formation. Due to their relatively simple structures, AMPs can be synthesized via chemical, biological, or recombinant methods</w:t>
      </w:r>
      <w:r w:rsidR="003F3F84">
        <w:rPr>
          <w:rFonts w:asciiTheme="majorBidi" w:hAnsiTheme="majorBidi" w:cstheme="majorBidi"/>
          <w:noProof/>
          <w:lang w:bidi="fa-IR"/>
        </w:rPr>
        <w:t xml:space="preserve"> </w:t>
      </w:r>
      <w:r w:rsidR="003F3F84">
        <w:rPr>
          <w:rFonts w:asciiTheme="majorBidi" w:hAnsiTheme="majorBidi" w:cstheme="majorBidi"/>
          <w:noProof/>
          <w:lang w:bidi="fa-IR"/>
        </w:rPr>
        <w:fldChar w:fldCharType="begin">
          <w:fldData xml:space="preserve">PEVuZE5vdGU+PENpdGU+PEF1dGhvcj5IYW5jb2NrPC9BdXRob3I+PFllYXI+MjAyMTwvWWVhcj48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==
</w:fldData>
        </w:fldChar>
      </w:r>
      <w:r w:rsidR="000D5C79">
        <w:rPr>
          <w:rFonts w:asciiTheme="majorBidi" w:hAnsiTheme="majorBidi" w:cstheme="majorBidi"/>
          <w:noProof/>
          <w:lang w:bidi="fa-IR"/>
        </w:rPr>
        <w:instrText xml:space="preserve"> ADDIN EN.CITE </w:instrText>
      </w:r>
      <w:r w:rsidR="000D5C79">
        <w:rPr>
          <w:rFonts w:asciiTheme="majorBidi" w:hAnsiTheme="majorBidi" w:cstheme="majorBidi"/>
          <w:noProof/>
          <w:lang w:bidi="fa-IR"/>
        </w:rPr>
        <w:fldChar w:fldCharType="begin">
          <w:fldData xml:space="preserve">PEVuZE5vdGU+PENpdGU+PEF1dGhvcj5IYW5jb2NrPC9BdXRob3I+PFllYXI+MjAyMTwvWWVhcj48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==
</w:fldData>
        </w:fldChar>
      </w:r>
      <w:r w:rsidR="000D5C79">
        <w:rPr>
          <w:rFonts w:asciiTheme="majorBidi" w:hAnsiTheme="majorBidi" w:cstheme="majorBidi"/>
          <w:noProof/>
          <w:lang w:bidi="fa-IR"/>
        </w:rPr>
        <w:instrText xml:space="preserve"> ADDIN EN.CITE.DATA </w:instrText>
      </w:r>
      <w:r w:rsidR="000D5C79">
        <w:rPr>
          <w:rFonts w:asciiTheme="majorBidi" w:hAnsiTheme="majorBidi" w:cstheme="majorBidi"/>
          <w:noProof/>
          <w:lang w:bidi="fa-IR"/>
        </w:rPr>
      </w:r>
      <w:r w:rsidR="000D5C79">
        <w:rPr>
          <w:rFonts w:asciiTheme="majorBidi" w:hAnsiTheme="majorBidi" w:cstheme="majorBidi"/>
          <w:noProof/>
          <w:lang w:bidi="fa-IR"/>
        </w:rPr>
        <w:fldChar w:fldCharType="end"/>
      </w:r>
      <w:r w:rsidR="003F3F84">
        <w:rPr>
          <w:rFonts w:asciiTheme="majorBidi" w:hAnsiTheme="majorBidi" w:cstheme="majorBidi"/>
          <w:noProof/>
          <w:lang w:bidi="fa-IR"/>
        </w:rPr>
      </w:r>
      <w:r w:rsidR="003F3F84">
        <w:rPr>
          <w:rFonts w:asciiTheme="majorBidi" w:hAnsiTheme="majorBidi" w:cstheme="majorBidi"/>
          <w:noProof/>
          <w:lang w:bidi="fa-IR"/>
        </w:rPr>
        <w:fldChar w:fldCharType="separate"/>
      </w:r>
      <w:r w:rsidR="000D5C79">
        <w:rPr>
          <w:rFonts w:asciiTheme="majorBidi" w:hAnsiTheme="majorBidi" w:cstheme="majorBidi"/>
          <w:noProof/>
          <w:lang w:bidi="fa-IR"/>
        </w:rPr>
        <w:t>[4, 5]</w:t>
      </w:r>
      <w:r w:rsidR="003F3F84">
        <w:rPr>
          <w:rFonts w:asciiTheme="majorBidi" w:hAnsiTheme="majorBidi" w:cstheme="majorBidi"/>
          <w:noProof/>
          <w:lang w:bidi="fa-IR"/>
        </w:rPr>
        <w:fldChar w:fldCharType="end"/>
      </w:r>
      <w:r w:rsidRPr="00261E32">
        <w:rPr>
          <w:rFonts w:asciiTheme="majorBidi" w:hAnsiTheme="majorBidi" w:cstheme="majorBidi"/>
          <w:lang w:bidi="fa-IR"/>
        </w:rPr>
        <w:t>. Among these, biological production offers several advantages over traditional chemical synthesis, especially at the industrial scale. These advantages include lower production costs, enhanced biocompatibility, and the capacity to undergo essential post-translational modifications, such as disulfide bond formation and glycosylation</w:t>
      </w:r>
      <w:r w:rsidR="000D5C79">
        <w:rPr>
          <w:rFonts w:asciiTheme="majorBidi" w:hAnsiTheme="majorBidi" w:cstheme="majorBidi"/>
          <w:lang w:bidi="fa-IR"/>
        </w:rPr>
        <w:t xml:space="preserve">, </w:t>
      </w:r>
      <w:r w:rsidRPr="00261E32">
        <w:rPr>
          <w:rFonts w:asciiTheme="majorBidi" w:hAnsiTheme="majorBidi" w:cstheme="majorBidi"/>
          <w:lang w:bidi="fa-IR"/>
        </w:rPr>
        <w:t xml:space="preserve">processes often challenging to achieve with chemical synthesis, which is typically expensive, time-consuming, and limited to shorter peptide sequences </w:t>
      </w:r>
      <w:r w:rsidR="00DE7DC0">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&lt;EndNote&gt;&lt;Cite&gt;&lt;Author&gt;Ahmad&lt;/Author&gt;&lt;Year&gt;2014&lt;/Year&gt;&lt;RecNum&gt;236&lt;/RecNum&gt;&lt;DisplayText&gt;[6]&lt;/DisplayText&gt;&lt;record&gt;&lt;rec-number&gt;236&lt;/rec-number&gt;&lt;foreign-keys&gt;&lt;key app="EN" db-id="2fsrp9wdf5rz0redwrrx5xasf0dpra2tedf2" timestamp="1748334650"&gt;236&lt;/key&gt;&lt;/foreign-keys&gt;&lt;ref-type name="Journal Article"&gt;17&lt;/ref-type&gt;&lt;contributors&gt;&lt;authors&gt;&lt;author&gt;Ahmad, Mudassar&lt;/author&gt;&lt;author&gt;Hirz, Melanie&lt;/author&gt;&lt;author&gt;Pichler, Harald&lt;/author&gt;&lt;author&gt;Schwab, Helmut&lt;/author&gt;&lt;/authors&gt;&lt;/contributors&gt;&lt;titles&gt;&lt;title&gt;Protein expression in Pichia pastoris: recent achievements and perspectives for heterologous protein production&lt;/title&gt;&lt;secondary-title&gt;Applied Microbiology and Biotechnology&lt;/secondary-title&gt;&lt;/titles&gt;&lt;pages&gt;5301-5317&lt;/pages&gt;&lt;volume&gt;98&lt;/volume&gt;&lt;number&gt;12&lt;/number&gt;&lt;dates&gt;&lt;year&gt;2014&lt;/year&gt;&lt;pub-dates&gt;&lt;date&gt;2014/06/01&lt;/date&gt;&lt;/pub-dates&gt;&lt;/dates&gt;&lt;isbn&gt;1432-0614&lt;/isbn&gt;&lt;urls&gt;&lt;related-urls&gt;&lt;url&gt;https://doi.org/10.1007/s00253-014-5732-5&lt;/url&gt;&lt;/related-urls&gt;&lt;/urls&gt;&lt;electronic-resource-num&gt;10.1007/s00253-014-5732-5&lt;/electronic-resource-num&gt;&lt;/record&gt;&lt;/Cite&gt;&lt;/EndNote&gt;</w:instrText>
      </w:r>
      <w:r w:rsidR="00DE7DC0">
        <w:rPr>
          <w:rFonts w:asciiTheme="majorBidi" w:hAnsiTheme="majorBidi" w:cstheme="majorBidi"/>
          <w:lang w:bidi="fa-IR"/>
        </w:rPr>
        <w:fldChar w:fldCharType="separate"/>
      </w:r>
      <w:r w:rsidR="000D5C79">
        <w:rPr>
          <w:rFonts w:asciiTheme="majorBidi" w:hAnsiTheme="majorBidi" w:cstheme="majorBidi"/>
          <w:noProof/>
          <w:lang w:bidi="fa-IR"/>
        </w:rPr>
        <w:t>[6]</w:t>
      </w:r>
      <w:r w:rsidR="00DE7DC0">
        <w:rPr>
          <w:rFonts w:asciiTheme="majorBidi" w:hAnsiTheme="majorBidi" w:cstheme="majorBidi"/>
          <w:lang w:bidi="fa-IR"/>
        </w:rPr>
        <w:fldChar w:fldCharType="end"/>
      </w:r>
      <w:r w:rsidRPr="00261E32">
        <w:rPr>
          <w:rFonts w:asciiTheme="majorBidi" w:hAnsiTheme="majorBidi" w:cstheme="majorBidi"/>
          <w:lang w:bidi="fa-IR"/>
        </w:rPr>
        <w:t xml:space="preserve">. </w:t>
      </w:r>
    </w:p>
    <w:p w14:paraId="6C4D25BC" w14:textId="08179C64" w:rsidR="00D31BDD" w:rsidRPr="00261E32" w:rsidRDefault="00D31BDD" w:rsidP="00B35008">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Various expression systems have been employed for the recombinant production of AMPs, including </w:t>
      </w:r>
      <w:r w:rsidRPr="00261E32">
        <w:rPr>
          <w:rFonts w:asciiTheme="majorBidi" w:hAnsiTheme="majorBidi" w:cstheme="majorBidi"/>
          <w:i/>
          <w:iCs/>
          <w:lang w:bidi="fa-IR"/>
        </w:rPr>
        <w:t>Escherichia coli</w:t>
      </w:r>
      <w:r w:rsidRPr="00261E32">
        <w:rPr>
          <w:rFonts w:asciiTheme="majorBidi" w:hAnsiTheme="majorBidi" w:cstheme="majorBidi"/>
          <w:lang w:bidi="fa-IR"/>
        </w:rPr>
        <w:t xml:space="preserve">, mammalian cells, insect cells, </w:t>
      </w:r>
      <w:r w:rsidRPr="00261E32">
        <w:rPr>
          <w:rFonts w:asciiTheme="majorBidi" w:hAnsiTheme="majorBidi" w:cstheme="majorBidi"/>
          <w:i/>
          <w:iCs/>
          <w:lang w:bidi="fa-IR"/>
        </w:rPr>
        <w:t>Saccharomyces cerevisiae</w:t>
      </w:r>
      <w:r w:rsidRPr="00261E32">
        <w:rPr>
          <w:rFonts w:asciiTheme="majorBidi" w:hAnsiTheme="majorBidi" w:cstheme="majorBidi"/>
          <w:lang w:bidi="fa-IR"/>
        </w:rPr>
        <w:t xml:space="preserve">, and </w:t>
      </w:r>
      <w:proofErr w:type="spellStart"/>
      <w:proofErr w:type="gramStart"/>
      <w:r w:rsidRPr="00261E32">
        <w:rPr>
          <w:rFonts w:asciiTheme="majorBidi" w:hAnsiTheme="majorBidi" w:cstheme="majorBidi"/>
          <w:i/>
          <w:iCs/>
          <w:lang w:bidi="fa-IR"/>
        </w:rPr>
        <w:t>P</w:t>
      </w:r>
      <w:r w:rsidR="00B35008">
        <w:rPr>
          <w:rFonts w:asciiTheme="majorBidi" w:hAnsiTheme="majorBidi" w:cstheme="majorBidi"/>
          <w:i/>
          <w:iCs/>
          <w:lang w:bidi="fa-IR"/>
        </w:rPr>
        <w:t>.pastoris</w:t>
      </w:r>
      <w:proofErr w:type="spellEnd"/>
      <w:proofErr w:type="gramEnd"/>
      <w:r w:rsidRPr="00261E32">
        <w:rPr>
          <w:rFonts w:asciiTheme="majorBidi" w:hAnsiTheme="majorBidi" w:cstheme="majorBidi"/>
          <w:lang w:bidi="fa-IR"/>
        </w:rPr>
        <w:t xml:space="preserve">. Among these, </w:t>
      </w:r>
      <w:r w:rsidRPr="00261E32">
        <w:rPr>
          <w:rFonts w:asciiTheme="majorBidi" w:hAnsiTheme="majorBidi" w:cstheme="majorBidi"/>
          <w:i/>
          <w:iCs/>
          <w:lang w:bidi="fa-IR"/>
        </w:rPr>
        <w:t>P. pastoris</w:t>
      </w:r>
      <w:r w:rsidRPr="00261E32">
        <w:rPr>
          <w:rFonts w:asciiTheme="majorBidi" w:hAnsiTheme="majorBidi" w:cstheme="majorBidi"/>
          <w:lang w:bidi="fa-IR"/>
        </w:rPr>
        <w:t xml:space="preserve"> stands out as </w:t>
      </w:r>
      <w:r w:rsidR="00E6243B">
        <w:rPr>
          <w:rFonts w:asciiTheme="majorBidi" w:hAnsiTheme="majorBidi" w:cstheme="majorBidi"/>
          <w:lang w:bidi="fa-IR"/>
        </w:rPr>
        <w:t>a valuable host due to its rapid growth rate, ability to perform eukaryote-like post-translational modifications, and unique ability to utilize methanol as the</w:t>
      </w:r>
      <w:r w:rsidRPr="00261E32">
        <w:rPr>
          <w:rFonts w:asciiTheme="majorBidi" w:hAnsiTheme="majorBidi" w:cstheme="majorBidi"/>
          <w:lang w:bidi="fa-IR"/>
        </w:rPr>
        <w:t xml:space="preserve"> sole carbon source to induce AMP expression under the control of the AOX1 promoter </w:t>
      </w:r>
      <w:r w:rsidR="00DE7DC0">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&lt;EndNote&gt;&lt;Cite&gt;&lt;Author&gt;Khan&lt;/Author&gt;&lt;Year&gt;2024&lt;/Year&gt;&lt;RecNum&gt;241&lt;/RecNum&gt;&lt;DisplayText&gt;[7]&lt;/DisplayText&gt;&lt;record&gt;&lt;rec-number&gt;241&lt;/rec-number&gt;&lt;foreign-keys&gt;&lt;key app="EN" db-id="2fsrp9wdf5rz0redwrrx5xasf0dpra2tedf2" timestamp="1748374901"&gt;241&lt;/key&gt;&lt;/foreign-keys&gt;&lt;ref-type name="Journal Article"&gt;17&lt;/ref-type&gt;&lt;contributors&gt;&lt;authors&gt;&lt;author&gt;Khan, Imdad Ullah&lt;/author&gt;&lt;author&gt;Jamil, Yusra&lt;/author&gt;&lt;author&gt;Khan, Aiman&lt;/author&gt;&lt;author&gt;Ahmad, Jalwa&lt;/author&gt;&lt;author&gt;Iqbal, Amjad&lt;/author&gt;&lt;author&gt;Ali, Sajid&lt;/author&gt;&lt;author&gt;Hamayun, Muhammad&lt;/author&gt;&lt;author&gt;Hussain, Anwar&lt;/author&gt;&lt;author&gt;Alrefaei, Abdulwahed Fahad&lt;/author&gt;&lt;author&gt;Almutairi, Mikhlid H&lt;/author&gt;&lt;/authors&gt;&lt;/contributors&gt;&lt;titles&gt;&lt;title&gt;Pichia pastoris Mediated Digestion of Water-Soluble Polysaccharides from Cress Seed Mucilage Produces Potent Antidiabetic Oligosaccharides&lt;/title&gt;&lt;secondary-title&gt;Pharmaceuticals&lt;/secondary-title&gt;&lt;/titles&gt;&lt;periodical&gt;&lt;full-title&gt;Pharmaceuticals&lt;/full-title&gt;&lt;/periodical&gt;&lt;pages&gt;704&lt;/pages&gt;&lt;volume&gt;17&lt;/volume&gt;&lt;number&gt;6&lt;/number&gt;&lt;dates&gt;&lt;year&gt;2024&lt;/year&gt;&lt;/dates&gt;&lt;isbn&gt;1424-8247&lt;/isbn&gt;&lt;urls&gt;&lt;/urls&gt;&lt;/record&gt;&lt;/Cite&gt;&lt;/EndNote&gt;</w:instrText>
      </w:r>
      <w:r w:rsidR="00DE7DC0">
        <w:rPr>
          <w:rFonts w:asciiTheme="majorBidi" w:hAnsiTheme="majorBidi" w:cstheme="majorBidi"/>
          <w:lang w:bidi="fa-IR"/>
        </w:rPr>
        <w:fldChar w:fldCharType="separate"/>
      </w:r>
      <w:r w:rsidR="000D5C79">
        <w:rPr>
          <w:rFonts w:asciiTheme="majorBidi" w:hAnsiTheme="majorBidi" w:cstheme="majorBidi"/>
          <w:noProof/>
          <w:lang w:bidi="fa-IR"/>
        </w:rPr>
        <w:t>[7]</w:t>
      </w:r>
      <w:r w:rsidR="00DE7DC0">
        <w:rPr>
          <w:rFonts w:asciiTheme="majorBidi" w:hAnsiTheme="majorBidi" w:cstheme="majorBidi"/>
          <w:lang w:bidi="fa-IR"/>
        </w:rPr>
        <w:fldChar w:fldCharType="end"/>
      </w:r>
      <w:r w:rsidRPr="00261E32">
        <w:rPr>
          <w:rFonts w:asciiTheme="majorBidi" w:hAnsiTheme="majorBidi" w:cstheme="majorBidi"/>
          <w:lang w:bidi="fa-IR"/>
        </w:rPr>
        <w:t>.</w:t>
      </w:r>
    </w:p>
    <w:p w14:paraId="66AD8BD0" w14:textId="13EF3E65" w:rsidR="00D31BDD" w:rsidRPr="00261E32" w:rsidRDefault="00D31BDD"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However, large-scale production of AMPs using recombinant systems is not without challenges. One of the most critical factors is optimizing </w:t>
      </w:r>
      <w:r w:rsidR="00883B0E">
        <w:rPr>
          <w:rFonts w:asciiTheme="majorBidi" w:hAnsiTheme="majorBidi" w:cstheme="majorBidi"/>
          <w:lang w:bidi="fa-IR"/>
        </w:rPr>
        <w:t>expression conditions to achieve high</w:t>
      </w:r>
      <w:r w:rsidRPr="00261E32">
        <w:rPr>
          <w:rFonts w:asciiTheme="majorBidi" w:hAnsiTheme="majorBidi" w:cstheme="majorBidi"/>
          <w:lang w:bidi="fa-IR"/>
        </w:rPr>
        <w:t xml:space="preserve"> yield and </w:t>
      </w:r>
      <w:r w:rsidR="00BB6C0E">
        <w:rPr>
          <w:rFonts w:asciiTheme="majorBidi" w:hAnsiTheme="majorBidi" w:cstheme="majorBidi"/>
          <w:lang w:bidi="fa-IR"/>
        </w:rPr>
        <w:t>target peptide activity</w:t>
      </w:r>
      <w:r w:rsidRPr="00261E32">
        <w:rPr>
          <w:rFonts w:asciiTheme="majorBidi" w:hAnsiTheme="majorBidi" w:cstheme="majorBidi"/>
          <w:lang w:bidi="fa-IR"/>
        </w:rPr>
        <w:t xml:space="preserve">. In </w:t>
      </w:r>
      <w:r w:rsidR="00883B0E" w:rsidRPr="00883B0E">
        <w:rPr>
          <w:rFonts w:asciiTheme="majorBidi" w:hAnsiTheme="majorBidi" w:cstheme="majorBidi"/>
          <w:i/>
          <w:iCs/>
          <w:lang w:bidi="fa-IR"/>
        </w:rPr>
        <w:t>P. pastoris</w:t>
      </w:r>
      <w:r w:rsidR="00883B0E">
        <w:rPr>
          <w:rFonts w:asciiTheme="majorBidi" w:hAnsiTheme="majorBidi" w:cstheme="majorBidi"/>
          <w:lang w:bidi="fa-IR"/>
        </w:rPr>
        <w:t xml:space="preserve">, </w:t>
      </w:r>
      <w:r w:rsidR="00883B0E">
        <w:rPr>
          <w:rFonts w:asciiTheme="majorBidi" w:hAnsiTheme="majorBidi" w:cstheme="majorBidi"/>
          <w:lang w:bidi="fa-IR"/>
        </w:rPr>
        <w:lastRenderedPageBreak/>
        <w:t>parameters such as methanol concentration, induction temperature, aeration rate, and culture pH significantly impact</w:t>
      </w:r>
      <w:r w:rsidRPr="00261E32">
        <w:rPr>
          <w:rFonts w:asciiTheme="majorBidi" w:hAnsiTheme="majorBidi" w:cstheme="majorBidi"/>
          <w:lang w:bidi="fa-IR"/>
        </w:rPr>
        <w:t xml:space="preserve"> peptide expression levels and quality.</w:t>
      </w:r>
    </w:p>
    <w:p w14:paraId="2AD9A7C5" w14:textId="77777777" w:rsidR="00D31BDD" w:rsidRPr="00261E32" w:rsidRDefault="00D31BDD"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Beyond expression, the downstream processing and purification of recombinant AMPs are crucial for maintaining their structural integrity and biological activity. It is essential to minimize denaturation during purification to ensure the final product's functionality.</w:t>
      </w:r>
    </w:p>
    <w:p w14:paraId="4C456279" w14:textId="30ED207D" w:rsidR="00B27815" w:rsidRPr="00261E32" w:rsidRDefault="00D31BDD" w:rsidP="0010435B">
      <w:pPr>
        <w:spacing w:line="360" w:lineRule="auto"/>
        <w:jc w:val="both"/>
        <w:rPr>
          <w:rFonts w:asciiTheme="majorBidi" w:hAnsiTheme="majorBidi" w:cstheme="majorBidi"/>
          <w:lang w:bidi="fa-IR"/>
        </w:rPr>
      </w:pPr>
      <w:r w:rsidRPr="00261E32">
        <w:rPr>
          <w:rFonts w:asciiTheme="majorBidi" w:hAnsiTheme="majorBidi" w:cstheme="majorBidi"/>
          <w:lang w:bidi="fa-IR"/>
        </w:rPr>
        <w:t>In this study, we investigated the expression of several</w:t>
      </w:r>
      <w:r w:rsidR="00DE7DC0">
        <w:rPr>
          <w:rFonts w:asciiTheme="majorBidi" w:hAnsiTheme="majorBidi" w:cstheme="majorBidi"/>
          <w:lang w:bidi="fa-IR"/>
        </w:rPr>
        <w:t xml:space="preserve"> AMP</w:t>
      </w:r>
      <w:r w:rsidR="00D67153">
        <w:rPr>
          <w:rFonts w:asciiTheme="majorBidi" w:hAnsiTheme="majorBidi" w:cstheme="majorBidi"/>
          <w:lang w:bidi="fa-IR"/>
        </w:rPr>
        <w:t>s</w:t>
      </w:r>
      <w:r w:rsidR="00DE7DC0" w:rsidRPr="00DE7DC0">
        <w:rPr>
          <w:rFonts w:asciiTheme="majorBidi" w:hAnsiTheme="majorBidi" w:cstheme="majorBidi"/>
          <w:lang w:bidi="fa-IR"/>
        </w:rPr>
        <w:t>—</w:t>
      </w:r>
      <w:r w:rsidR="00883B0E">
        <w:rPr>
          <w:rFonts w:asciiTheme="majorBidi" w:hAnsiTheme="majorBidi" w:cstheme="majorBidi"/>
          <w:lang w:bidi="fa-IR"/>
        </w:rPr>
        <w:t>potentially for the first time at a large scale</w:t>
      </w:r>
      <w:r w:rsidR="000D5C79">
        <w:rPr>
          <w:rFonts w:asciiTheme="majorBidi" w:hAnsiTheme="majorBidi" w:cstheme="majorBidi"/>
          <w:lang w:bidi="fa-IR"/>
        </w:rPr>
        <w:t>—</w:t>
      </w:r>
      <w:r w:rsidRPr="00261E32">
        <w:rPr>
          <w:rFonts w:asciiTheme="majorBidi" w:hAnsiTheme="majorBidi" w:cstheme="majorBidi"/>
          <w:lang w:bidi="fa-IR"/>
        </w:rPr>
        <w:t xml:space="preserve">using the </w:t>
      </w:r>
      <w:r w:rsidRPr="00DE7DC0">
        <w:rPr>
          <w:rFonts w:asciiTheme="majorBidi" w:hAnsiTheme="majorBidi" w:cstheme="majorBidi"/>
          <w:i/>
          <w:iCs/>
          <w:lang w:bidi="fa-IR"/>
        </w:rPr>
        <w:t>P. pastoris</w:t>
      </w:r>
      <w:r w:rsidRPr="00261E32">
        <w:rPr>
          <w:rFonts w:asciiTheme="majorBidi" w:hAnsiTheme="majorBidi" w:cstheme="majorBidi"/>
          <w:lang w:bidi="fa-IR"/>
        </w:rPr>
        <w:t xml:space="preserve"> system. We evaluated the impact of key factors, including methanol concentration and induction temperature, on expression efficiency. Furthermore, we present optimized strategies for peptide purification and recovery, aiming to obtain a final product with high purity and retained biological activity </w:t>
      </w:r>
      <w:r w:rsidR="00DE7DC0">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&lt;EndNote&gt;&lt;Cite&gt;&lt;Author&gt;Zhao&lt;/Author&gt;&lt;Year&gt;2025&lt;/Year&gt;&lt;RecNum&gt;31&lt;/RecNum&gt;&lt;DisplayText&gt;[8]&lt;/DisplayText&gt;&lt;record&gt;&lt;rec-number&gt;31&lt;/rec-number&gt;&lt;foreign-keys&gt;&lt;key app="EN" db-id="2fsrp9wdf5rz0redwrrx5xasf0dpra2tedf2" timestamp="1747648755"&gt;31&lt;/key&gt;&lt;/foreign-keys&gt;&lt;ref-type name="Journal Article"&gt;17&lt;/ref-type&gt;&lt;contributors&gt;&lt;authors&gt;&lt;author&gt;Zhao, L.&lt;/author&gt;&lt;author&gt;Hu, M.&lt;/author&gt;&lt;author&gt;Li, Y.&lt;/author&gt;&lt;author&gt;Xin, J.&lt;/author&gt;&lt;author&gt;Fang, Y.&lt;/author&gt;&lt;author&gt;Xue, C.&lt;/author&gt;&lt;author&gt;Dong, N.&lt;/author&gt;&lt;/authors&gt;&lt;/contributors&gt;&lt;auth-address&gt;Laboratory of Molecular Nutrition and Immunity, College of Animal Science and Technology, Northeast Agricultural University, Harbin, China&lt;/auth-address&gt;&lt;titles&gt;&lt;title&gt;Production and Functional Evaluation of Recombinant Active Peptide RH in Pichia Pastoris: Protection Against Escherichia Coli Induced Cell Death&lt;/title&gt;&lt;secondary-title&gt;Probiotics and Antimicrobial Proteins&lt;/secondary-title&gt;&lt;alt-title&gt;Probiotics Antimicrob. Proteins&lt;/alt-title&gt;&lt;/titles&gt;&lt;periodical&gt;&lt;full-title&gt;Probiotics and Antimicrobial Proteins&lt;/full-title&gt;&lt;/periodical&gt;&lt;keywords&gt;&lt;keyword&gt;Escherichia coli&lt;/keyword&gt;&lt;keyword&gt;Lipid peroxide&lt;/keyword&gt;&lt;keyword&gt;Oxidative stress&lt;/keyword&gt;&lt;keyword&gt;Pichia pastoris&lt;/keyword&gt;&lt;keyword&gt;Recombinant active peptide&lt;/keyword&gt;&lt;/keywords&gt;&lt;dates&gt;&lt;year&gt;2025&lt;/year&gt;&lt;/dates&gt;&lt;publisher&gt;Springer&lt;/publisher&gt;&lt;isbn&gt;18671306 (ISSN)&lt;/isbn&gt;&lt;work-type&gt;Article&lt;/work-type&gt;&lt;urls&gt;&lt;related-urls&gt;&lt;url&gt;https://https-www--scopus--com.daccess2.com/inward/record.uri?eid=2-s2.0-105000195550&amp;amp;doi=10.1007%2fs12602-025-10510-9&amp;amp;partnerID=40&amp;amp;md5=7339a3a81b5b1c273f2bee644e70dbd7&lt;/url&gt;&lt;/related-urls&gt;&lt;/urls&gt;&lt;electronic-resource-num&gt;10.1007/s12602-025-10510-9&lt;/electronic-resource-num&gt;&lt;remote-database-name&gt;Scopus&lt;/remote-database-name&gt;&lt;language&gt;English&lt;/language&gt;&lt;/record&gt;&lt;/Cite&gt;&lt;/EndNote&gt;</w:instrText>
      </w:r>
      <w:r w:rsidR="00DE7DC0">
        <w:rPr>
          <w:rFonts w:asciiTheme="majorBidi" w:hAnsiTheme="majorBidi" w:cstheme="majorBidi"/>
          <w:lang w:bidi="fa-IR"/>
        </w:rPr>
        <w:fldChar w:fldCharType="separate"/>
      </w:r>
      <w:r w:rsidR="000D5C79">
        <w:rPr>
          <w:rFonts w:asciiTheme="majorBidi" w:hAnsiTheme="majorBidi" w:cstheme="majorBidi"/>
          <w:noProof/>
          <w:lang w:bidi="fa-IR"/>
        </w:rPr>
        <w:t>[8]</w:t>
      </w:r>
      <w:r w:rsidR="00DE7DC0">
        <w:rPr>
          <w:rFonts w:asciiTheme="majorBidi" w:hAnsiTheme="majorBidi" w:cstheme="majorBidi"/>
          <w:lang w:bidi="fa-IR"/>
        </w:rPr>
        <w:fldChar w:fldCharType="end"/>
      </w:r>
      <w:r w:rsidR="000D5C79">
        <w:rPr>
          <w:rFonts w:asciiTheme="majorBidi" w:hAnsiTheme="majorBidi" w:cstheme="majorBidi"/>
          <w:lang w:bidi="fa-IR"/>
        </w:rPr>
        <w:t>.</w:t>
      </w:r>
    </w:p>
    <w:p w14:paraId="2F09C924" w14:textId="3AA226D8" w:rsidR="00D31BDD" w:rsidRPr="00842A02" w:rsidRDefault="00D31BDD" w:rsidP="00D67153">
      <w:pPr>
        <w:pStyle w:val="Heading1"/>
        <w:rPr>
          <w:b/>
          <w:bCs/>
        </w:rPr>
      </w:pPr>
      <w:bookmarkStart w:id="1" w:name="_Toc210652373"/>
      <w:r w:rsidRPr="00842A02">
        <w:rPr>
          <w:b/>
          <w:bCs/>
        </w:rPr>
        <w:t>Antimicrobial Peptides</w:t>
      </w:r>
      <w:bookmarkEnd w:id="1"/>
    </w:p>
    <w:p w14:paraId="25762965" w14:textId="778EC6CF" w:rsidR="00D31BDD" w:rsidRPr="00261E32" w:rsidRDefault="006620A0"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AMPs have emerged as promising alternatives in the fight against </w:t>
      </w:r>
      <w:r w:rsidR="00310FB6">
        <w:rPr>
          <w:rFonts w:asciiTheme="majorBidi" w:hAnsiTheme="majorBidi" w:cstheme="majorBidi"/>
          <w:lang w:bidi="fa-IR"/>
        </w:rPr>
        <w:t>antibiotic-resistant</w:t>
      </w:r>
      <w:r w:rsidRPr="00261E32">
        <w:rPr>
          <w:rFonts w:asciiTheme="majorBidi" w:hAnsiTheme="majorBidi" w:cstheme="majorBidi"/>
          <w:lang w:bidi="fa-IR"/>
        </w:rPr>
        <w:t xml:space="preserve"> infections. These small peptides, typically 10–50 amino acids long, exhibit potent and broad-spectrum antimicrobial activity against bacteria, fungi, and viruses, including multidrug-resistant strains</w:t>
      </w:r>
      <w:r w:rsidR="00DE7DC0">
        <w:rPr>
          <w:rFonts w:asciiTheme="majorBidi" w:hAnsiTheme="majorBidi" w:cstheme="majorBidi"/>
          <w:lang w:bidi="fa-IR"/>
        </w:rPr>
        <w:t xml:space="preserve"> </w:t>
      </w:r>
      <w:r w:rsidR="00DE7DC0">
        <w:rPr>
          <w:rFonts w:asciiTheme="majorBidi" w:hAnsiTheme="majorBidi" w:cstheme="majorBidi"/>
          <w:lang w:bidi="fa-IR"/>
        </w:rPr>
        <w:fldChar w:fldCharType="begin">
          <w:fldData xml:space="preserve">PEVuZE5vdGU+PENpdGU+PEF1dGhvcj5Eb25nPC9BdXRob3I+PFllYXI+MjAyMzwvWWVhcj48UmVj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</w:fldData>
        </w:fldChar>
      </w:r>
      <w:r w:rsidR="000D5C79">
        <w:rPr>
          <w:rFonts w:asciiTheme="majorBidi" w:hAnsiTheme="majorBidi" w:cstheme="majorBidi"/>
          <w:lang w:bidi="fa-IR"/>
        </w:rPr>
        <w:instrText xml:space="preserve"> ADDIN EN.CITE </w:instrText>
      </w:r>
      <w:r w:rsidR="000D5C79">
        <w:rPr>
          <w:rFonts w:asciiTheme="majorBidi" w:hAnsiTheme="majorBidi" w:cstheme="majorBidi"/>
          <w:lang w:bidi="fa-IR"/>
        </w:rPr>
        <w:fldChar w:fldCharType="begin">
          <w:fldData xml:space="preserve">PEVuZE5vdGU+PENpdGU+PEF1dGhvcj5Eb25nPC9BdXRob3I+PFllYXI+MjAyMzwvWWVhcj48UmVj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</w:fldData>
        </w:fldChar>
      </w:r>
      <w:r w:rsidR="000D5C79">
        <w:rPr>
          <w:rFonts w:asciiTheme="majorBidi" w:hAnsiTheme="majorBidi" w:cstheme="majorBidi"/>
          <w:lang w:bidi="fa-IR"/>
        </w:rPr>
        <w:instrText xml:space="preserve"> ADDIN EN.CITE.DATA </w:instrText>
      </w:r>
      <w:r w:rsidR="000D5C79">
        <w:rPr>
          <w:rFonts w:asciiTheme="majorBidi" w:hAnsiTheme="majorBidi" w:cstheme="majorBidi"/>
          <w:lang w:bidi="fa-IR"/>
        </w:rPr>
      </w:r>
      <w:r w:rsidR="000D5C79">
        <w:rPr>
          <w:rFonts w:asciiTheme="majorBidi" w:hAnsiTheme="majorBidi" w:cstheme="majorBidi"/>
          <w:lang w:bidi="fa-IR"/>
        </w:rPr>
        <w:fldChar w:fldCharType="end"/>
      </w:r>
      <w:r w:rsidR="00DE7DC0">
        <w:rPr>
          <w:rFonts w:asciiTheme="majorBidi" w:hAnsiTheme="majorBidi" w:cstheme="majorBidi"/>
          <w:lang w:bidi="fa-IR"/>
        </w:rPr>
      </w:r>
      <w:r w:rsidR="00DE7DC0">
        <w:rPr>
          <w:rFonts w:asciiTheme="majorBidi" w:hAnsiTheme="majorBidi" w:cstheme="majorBidi"/>
          <w:lang w:bidi="fa-IR"/>
        </w:rPr>
        <w:fldChar w:fldCharType="separate"/>
      </w:r>
      <w:r w:rsidR="000D5C79">
        <w:rPr>
          <w:rFonts w:asciiTheme="majorBidi" w:hAnsiTheme="majorBidi" w:cstheme="majorBidi"/>
          <w:noProof/>
          <w:lang w:bidi="fa-IR"/>
        </w:rPr>
        <w:t>[9]</w:t>
      </w:r>
      <w:r w:rsidR="00DE7DC0">
        <w:rPr>
          <w:rFonts w:asciiTheme="majorBidi" w:hAnsiTheme="majorBidi" w:cstheme="majorBidi"/>
          <w:lang w:bidi="fa-IR"/>
        </w:rPr>
        <w:fldChar w:fldCharType="end"/>
      </w:r>
      <w:r w:rsidRPr="00261E32">
        <w:rPr>
          <w:rFonts w:asciiTheme="majorBidi" w:hAnsiTheme="majorBidi" w:cstheme="majorBidi"/>
          <w:lang w:bidi="fa-IR"/>
        </w:rPr>
        <w:t>. Beyond direct killing, AMPs act as key immunomodulators that regulate inflammation and promote wound healing, underscoring their therapeutic potential in infectious and inflammatory diseases. As vital components of the innate immune system across nearly all life forms, AMPs form a first line of defense against invading pathogens. Their mechanisms—primarily targeting microbial membranes and multiple cellular processes—differ fundamentally from t</w:t>
      </w:r>
      <w:r w:rsidR="00883B0E">
        <w:rPr>
          <w:rFonts w:asciiTheme="majorBidi" w:hAnsiTheme="majorBidi" w:cstheme="majorBidi"/>
          <w:lang w:bidi="fa-IR"/>
        </w:rPr>
        <w:t>hose of traditional antibiotics, which</w:t>
      </w:r>
      <w:r w:rsidRPr="00261E32">
        <w:rPr>
          <w:rFonts w:asciiTheme="majorBidi" w:hAnsiTheme="majorBidi" w:cstheme="majorBidi"/>
          <w:lang w:bidi="fa-IR"/>
        </w:rPr>
        <w:t xml:space="preserve"> act on single, mutable targets such as ribosomes or enzymes. Consequently, AMPs act quickly and are less likely to induce bacterial resistance. Their broad activity, low cytotoxicity, and unique modes of action make them attractive candidates for next-generation therapeutics</w:t>
      </w:r>
      <w:r w:rsidR="009109F1">
        <w:rPr>
          <w:rFonts w:asciiTheme="majorBidi" w:hAnsiTheme="majorBidi" w:cstheme="majorBidi"/>
          <w:lang w:bidi="fa-IR"/>
        </w:rPr>
        <w:t xml:space="preserve"> </w:t>
      </w:r>
      <w:r w:rsidR="009109F1">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&lt;EndNote&gt;&lt;Cite&gt;&lt;Author&gt;Duarte-Mata&lt;/Author&gt;&lt;Year&gt;2023&lt;/Year&gt;&lt;RecNum&gt;382&lt;/RecNum&gt;&lt;DisplayText&gt;[10]&lt;/DisplayText&gt;&lt;record&gt;&lt;rec-number&gt;382&lt;/rec-number&gt;&lt;foreign-keys&gt;&lt;key app="EN" db-id="2fsrp9wdf5rz0redwrrx5xasf0dpra2tedf2" timestamp="1763226268"&gt;382&lt;/key&gt;&lt;/foreign-keys&gt;&lt;ref-type name="Journal Article"&gt;17&lt;/ref-type&gt;&lt;contributors&gt;&lt;authors&gt;&lt;author&gt;Duarte-Mata, Diana Ivonne&lt;/author&gt;&lt;author&gt;Salinas-Carmona, Mario César&lt;/author&gt;&lt;/authors&gt;&lt;/contributors&gt;&lt;titles&gt;&lt;title&gt;Antimicrobial peptides immune modulation role in intracellular bacterial infection&lt;/title&gt;&lt;secondary-title&gt;Frontiers in Immunology&lt;/secondary-title&gt;&lt;/titles&gt;&lt;periodical&gt;&lt;full-title&gt;Frontiers in Immunology&lt;/full-title&gt;&lt;abbr-1&gt;Front. Immunol.&lt;/abbr-1&gt;&lt;abbr-2&gt;Front Immunol&lt;/abbr-2&gt;&lt;/periodical&gt;&lt;pages&gt;1119574&lt;/pages&gt;&lt;volume&gt;14&lt;/volume&gt;&lt;dates&gt;&lt;year&gt;2023&lt;/year&gt;&lt;/dates&gt;&lt;isbn&gt;1664-3224&lt;/isbn&gt;&lt;urls&gt;&lt;/urls&gt;&lt;/record&gt;&lt;/Cite&gt;&lt;/EndNote&gt;</w:instrText>
      </w:r>
      <w:r w:rsidR="009109F1">
        <w:rPr>
          <w:rFonts w:asciiTheme="majorBidi" w:hAnsiTheme="majorBidi" w:cstheme="majorBidi"/>
          <w:lang w:bidi="fa-IR"/>
        </w:rPr>
        <w:fldChar w:fldCharType="separate"/>
      </w:r>
      <w:r w:rsidR="000D5C79">
        <w:rPr>
          <w:rFonts w:asciiTheme="majorBidi" w:hAnsiTheme="majorBidi" w:cstheme="majorBidi"/>
          <w:noProof/>
          <w:lang w:bidi="fa-IR"/>
        </w:rPr>
        <w:t>[10]</w:t>
      </w:r>
      <w:r w:rsidR="009109F1">
        <w:rPr>
          <w:rFonts w:asciiTheme="majorBidi" w:hAnsiTheme="majorBidi" w:cstheme="majorBidi"/>
          <w:lang w:bidi="fa-IR"/>
        </w:rPr>
        <w:fldChar w:fldCharType="end"/>
      </w:r>
      <w:r w:rsidRPr="00261E32">
        <w:rPr>
          <w:rFonts w:asciiTheme="majorBidi" w:hAnsiTheme="majorBidi" w:cstheme="majorBidi"/>
          <w:lang w:bidi="fa-IR"/>
        </w:rPr>
        <w:t xml:space="preserve">. The discovery of AMPs dates back to 1939, when Dubois first isolated peptide compounds from </w:t>
      </w:r>
      <w:r w:rsidRPr="00420961">
        <w:rPr>
          <w:rFonts w:asciiTheme="majorBidi" w:hAnsiTheme="majorBidi" w:cstheme="majorBidi"/>
          <w:i/>
          <w:iCs/>
          <w:lang w:bidi="fa-IR"/>
        </w:rPr>
        <w:t>Bacillus</w:t>
      </w:r>
      <w:r w:rsidRPr="00261E32">
        <w:rPr>
          <w:rFonts w:asciiTheme="majorBidi" w:hAnsiTheme="majorBidi" w:cstheme="majorBidi"/>
          <w:lang w:bidi="fa-IR"/>
        </w:rPr>
        <w:t xml:space="preserve"> species in soil. Since then, numerous </w:t>
      </w:r>
      <w:r w:rsidRPr="00420961">
        <w:rPr>
          <w:rFonts w:asciiTheme="majorBidi" w:hAnsiTheme="majorBidi" w:cstheme="majorBidi"/>
          <w:i/>
          <w:iCs/>
          <w:lang w:bidi="fa-IR"/>
        </w:rPr>
        <w:t>Bacillus</w:t>
      </w:r>
      <w:r w:rsidRPr="00261E32">
        <w:rPr>
          <w:rFonts w:asciiTheme="majorBidi" w:hAnsiTheme="majorBidi" w:cstheme="majorBidi"/>
          <w:lang w:bidi="fa-IR"/>
        </w:rPr>
        <w:t xml:space="preserve"> strains have been identified as prolific producers of bioactive peptides, including bacteriocins, lipopeptides, glycopeptides, and non-</w:t>
      </w:r>
      <w:proofErr w:type="spellStart"/>
      <w:r w:rsidRPr="00261E32">
        <w:rPr>
          <w:rFonts w:asciiTheme="majorBidi" w:hAnsiTheme="majorBidi" w:cstheme="majorBidi"/>
          <w:lang w:bidi="fa-IR"/>
        </w:rPr>
        <w:t>ribosomally</w:t>
      </w:r>
      <w:proofErr w:type="spellEnd"/>
      <w:r w:rsidRPr="00261E32">
        <w:rPr>
          <w:rFonts w:asciiTheme="majorBidi" w:hAnsiTheme="majorBidi" w:cstheme="majorBidi"/>
          <w:lang w:bidi="fa-IR"/>
        </w:rPr>
        <w:t xml:space="preserve"> synthesized cyclic peptides</w:t>
      </w:r>
      <w:r w:rsidR="008310C6">
        <w:rPr>
          <w:rFonts w:asciiTheme="majorBidi" w:hAnsiTheme="majorBidi" w:cstheme="majorBidi"/>
          <w:lang w:bidi="fa-IR"/>
        </w:rPr>
        <w:t xml:space="preserve"> </w:t>
      </w:r>
      <w:r w:rsidR="008310C6">
        <w:rPr>
          <w:rFonts w:asciiTheme="majorBidi" w:hAnsiTheme="majorBidi" w:cstheme="majorBidi"/>
          <w:lang w:bidi="fa-IR"/>
        </w:rPr>
        <w:fldChar w:fldCharType="begin">
          <w:fldData xml:space="preserve">PEVuZE5vdGU+PENpdGU+PEF1dGhvcj5NdWtoZXJqZWU8L0F1dGhvcj48WWVhcj4yMDA2PC9ZZWFy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</w:fldData>
        </w:fldChar>
      </w:r>
      <w:r w:rsidR="000D5C79">
        <w:rPr>
          <w:rFonts w:asciiTheme="majorBidi" w:hAnsiTheme="majorBidi" w:cstheme="majorBidi"/>
          <w:lang w:bidi="fa-IR"/>
        </w:rPr>
        <w:instrText xml:space="preserve"> ADDIN EN.CITE </w:instrText>
      </w:r>
      <w:r w:rsidR="000D5C79">
        <w:rPr>
          <w:rFonts w:asciiTheme="majorBidi" w:hAnsiTheme="majorBidi" w:cstheme="majorBidi"/>
          <w:lang w:bidi="fa-IR"/>
        </w:rPr>
        <w:fldChar w:fldCharType="begin">
          <w:fldData xml:space="preserve">PEVuZE5vdGU+PENpdGU+PEF1dGhvcj5NdWtoZXJqZWU8L0F1dGhvcj48WWVhcj4yMDA2PC9ZZWFy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</w:fldData>
        </w:fldChar>
      </w:r>
      <w:r w:rsidR="000D5C79">
        <w:rPr>
          <w:rFonts w:asciiTheme="majorBidi" w:hAnsiTheme="majorBidi" w:cstheme="majorBidi"/>
          <w:lang w:bidi="fa-IR"/>
        </w:rPr>
        <w:instrText xml:space="preserve"> ADDIN EN.CITE.DATA </w:instrText>
      </w:r>
      <w:r w:rsidR="000D5C79">
        <w:rPr>
          <w:rFonts w:asciiTheme="majorBidi" w:hAnsiTheme="majorBidi" w:cstheme="majorBidi"/>
          <w:lang w:bidi="fa-IR"/>
        </w:rPr>
      </w:r>
      <w:r w:rsidR="000D5C79">
        <w:rPr>
          <w:rFonts w:asciiTheme="majorBidi" w:hAnsiTheme="majorBidi" w:cstheme="majorBidi"/>
          <w:lang w:bidi="fa-IR"/>
        </w:rPr>
        <w:fldChar w:fldCharType="end"/>
      </w:r>
      <w:r w:rsidR="008310C6">
        <w:rPr>
          <w:rFonts w:asciiTheme="majorBidi" w:hAnsiTheme="majorBidi" w:cstheme="majorBidi"/>
          <w:lang w:bidi="fa-IR"/>
        </w:rPr>
      </w:r>
      <w:r w:rsidR="008310C6">
        <w:rPr>
          <w:rFonts w:asciiTheme="majorBidi" w:hAnsiTheme="majorBidi" w:cstheme="majorBidi"/>
          <w:lang w:bidi="fa-IR"/>
        </w:rPr>
        <w:fldChar w:fldCharType="separate"/>
      </w:r>
      <w:r w:rsidR="000D5C79">
        <w:rPr>
          <w:rFonts w:asciiTheme="majorBidi" w:hAnsiTheme="majorBidi" w:cstheme="majorBidi"/>
          <w:noProof/>
          <w:lang w:bidi="fa-IR"/>
        </w:rPr>
        <w:t>[11-13]</w:t>
      </w:r>
      <w:r w:rsidR="008310C6">
        <w:rPr>
          <w:rFonts w:asciiTheme="majorBidi" w:hAnsiTheme="majorBidi" w:cstheme="majorBidi"/>
          <w:lang w:bidi="fa-IR"/>
        </w:rPr>
        <w:fldChar w:fldCharType="end"/>
      </w:r>
      <w:r w:rsidRPr="00261E32">
        <w:rPr>
          <w:rFonts w:asciiTheme="majorBidi" w:hAnsiTheme="majorBidi" w:cstheme="majorBidi"/>
          <w:lang w:bidi="fa-IR"/>
        </w:rPr>
        <w:t xml:space="preserve">. These molecules exhibit strong antimicrobial and surface-active properties, enabling them to </w:t>
      </w:r>
      <w:r w:rsidR="000F01C4">
        <w:rPr>
          <w:rFonts w:asciiTheme="majorBidi" w:hAnsiTheme="majorBidi" w:cstheme="majorBidi"/>
          <w:lang w:bidi="fa-IR"/>
        </w:rPr>
        <w:t>disrupt microbial membranes effectively</w:t>
      </w:r>
      <w:r w:rsidR="008D4BC4">
        <w:rPr>
          <w:rFonts w:asciiTheme="majorBidi" w:hAnsiTheme="majorBidi" w:cstheme="majorBidi"/>
          <w:lang w:bidi="fa-IR"/>
        </w:rPr>
        <w:t xml:space="preserve"> </w:t>
      </w:r>
      <w:r w:rsidR="008D4BC4">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&lt;EndNote&gt;&lt;Cite&gt;&lt;Author&gt;Saiyam&lt;/Author&gt;&lt;Year&gt;2024&lt;/Year&gt;&lt;RecNum&gt;383&lt;/RecNum&gt;&lt;DisplayText&gt;[14]&lt;/DisplayText&gt;&lt;record&gt;&lt;rec-number&gt;383&lt;/rec-number&gt;&lt;foreign-keys&gt;&lt;key app="EN" db-id="2fsrp9wdf5rz0redwrrx5xasf0dpra2tedf2" timestamp="1763232724"&gt;383&lt;/key&gt;&lt;/foreign-keys&gt;&lt;ref-type name="Journal Article"&gt;17&lt;/ref-type&gt;&lt;contributors&gt;&lt;authors&gt;&lt;author&gt;Saiyam, Diksha&lt;/author&gt;&lt;author&gt;Dubey, Anamika&lt;/author&gt;&lt;author&gt;Malla, Muneer Ahmad&lt;/author&gt;&lt;author&gt;Kumar, Ashwani&lt;/author&gt;&lt;/authors&gt;&lt;/contributors&gt;&lt;titles&gt;&lt;title&gt;Lipopeptides from Bacillus: Unveiling biotechnological prospects—Sources, properties, and diverse applications&lt;/title&gt;&lt;secondary-title&gt;Brazilian Journal of Microbiology&lt;/secondary-title&gt;&lt;/titles&gt;&lt;pages&gt;281-295&lt;/pages&gt;&lt;volume&gt;55&lt;/volume&gt;&lt;number&gt;1&lt;/number&gt;&lt;dates&gt;&lt;year&gt;2024&lt;/year&gt;&lt;/dates&gt;&lt;isbn&gt;1517-8382&lt;/isbn&gt;&lt;urls&gt;&lt;/urls&gt;&lt;/record&gt;&lt;/Cite&gt;&lt;/EndNote&gt;</w:instrText>
      </w:r>
      <w:r w:rsidR="008D4BC4">
        <w:rPr>
          <w:rFonts w:asciiTheme="majorBidi" w:hAnsiTheme="majorBidi" w:cstheme="majorBidi"/>
          <w:lang w:bidi="fa-IR"/>
        </w:rPr>
        <w:fldChar w:fldCharType="separate"/>
      </w:r>
      <w:r w:rsidR="000D5C79">
        <w:rPr>
          <w:rFonts w:asciiTheme="majorBidi" w:hAnsiTheme="majorBidi" w:cstheme="majorBidi"/>
          <w:noProof/>
          <w:lang w:bidi="fa-IR"/>
        </w:rPr>
        <w:t>[14]</w:t>
      </w:r>
      <w:r w:rsidR="008D4BC4">
        <w:rPr>
          <w:rFonts w:asciiTheme="majorBidi" w:hAnsiTheme="majorBidi" w:cstheme="majorBidi"/>
          <w:lang w:bidi="fa-IR"/>
        </w:rPr>
        <w:fldChar w:fldCharType="end"/>
      </w:r>
      <w:r w:rsidRPr="00261E32">
        <w:rPr>
          <w:rFonts w:asciiTheme="majorBidi" w:hAnsiTheme="majorBidi" w:cstheme="majorBidi"/>
          <w:lang w:bidi="fa-IR"/>
        </w:rPr>
        <w:t xml:space="preserve">. </w:t>
      </w:r>
      <w:r w:rsidR="004B1629" w:rsidRPr="00261E32">
        <w:rPr>
          <w:rFonts w:asciiTheme="majorBidi" w:hAnsiTheme="majorBidi" w:cstheme="majorBidi"/>
          <w:lang w:bidi="fa-IR"/>
        </w:rPr>
        <w:t xml:space="preserve">These peptides have demonstrated activity against pathogens such as </w:t>
      </w:r>
      <w:r w:rsidR="004B1629" w:rsidRPr="00DE7DC0">
        <w:rPr>
          <w:rFonts w:asciiTheme="majorBidi" w:hAnsiTheme="majorBidi" w:cstheme="majorBidi"/>
          <w:i/>
          <w:iCs/>
          <w:lang w:bidi="fa-IR"/>
        </w:rPr>
        <w:t>Salmonella</w:t>
      </w:r>
      <w:r w:rsidR="004B1629" w:rsidRPr="00261E32">
        <w:rPr>
          <w:rFonts w:asciiTheme="majorBidi" w:hAnsiTheme="majorBidi" w:cstheme="majorBidi"/>
          <w:lang w:bidi="fa-IR"/>
        </w:rPr>
        <w:t xml:space="preserve">, </w:t>
      </w:r>
      <w:r w:rsidR="004B1629" w:rsidRPr="00DE7DC0">
        <w:rPr>
          <w:rFonts w:asciiTheme="majorBidi" w:hAnsiTheme="majorBidi" w:cstheme="majorBidi"/>
          <w:i/>
          <w:iCs/>
          <w:lang w:bidi="fa-IR"/>
        </w:rPr>
        <w:t>Shigella</w:t>
      </w:r>
      <w:r w:rsidR="004B1629" w:rsidRPr="00261E32">
        <w:rPr>
          <w:rFonts w:asciiTheme="majorBidi" w:hAnsiTheme="majorBidi" w:cstheme="majorBidi"/>
          <w:lang w:bidi="fa-IR"/>
        </w:rPr>
        <w:t xml:space="preserve">, and </w:t>
      </w:r>
      <w:r w:rsidR="004B1629" w:rsidRPr="00DE7DC0">
        <w:rPr>
          <w:rFonts w:asciiTheme="majorBidi" w:hAnsiTheme="majorBidi" w:cstheme="majorBidi"/>
          <w:i/>
          <w:iCs/>
          <w:lang w:bidi="fa-IR"/>
        </w:rPr>
        <w:t>Staphylococcus aureus</w:t>
      </w:r>
      <w:r w:rsidR="004B1629" w:rsidRPr="00261E32">
        <w:rPr>
          <w:rFonts w:asciiTheme="majorBidi" w:hAnsiTheme="majorBidi" w:cstheme="majorBidi"/>
          <w:lang w:bidi="fa-IR"/>
        </w:rPr>
        <w:t>, underscor</w:t>
      </w:r>
      <w:r w:rsidRPr="00261E32">
        <w:rPr>
          <w:rFonts w:asciiTheme="majorBidi" w:hAnsiTheme="majorBidi" w:cstheme="majorBidi"/>
          <w:lang w:bidi="fa-IR"/>
        </w:rPr>
        <w:t>ing their clinical relevance. Amphibians, especially frogs, also produce diverse AMPs—over 300 types identified from frog skin—serving as part of their innate defense. Similarly, marine organisms, inhabiting the planet</w:t>
      </w:r>
      <w:r w:rsidR="00D67153">
        <w:rPr>
          <w:rFonts w:asciiTheme="majorBidi" w:hAnsiTheme="majorBidi" w:cstheme="majorBidi"/>
          <w:lang w:bidi="fa-IR"/>
        </w:rPr>
        <w:t>'</w:t>
      </w:r>
      <w:r w:rsidRPr="00261E32">
        <w:rPr>
          <w:rFonts w:asciiTheme="majorBidi" w:hAnsiTheme="majorBidi" w:cstheme="majorBidi"/>
          <w:lang w:bidi="fa-IR"/>
        </w:rPr>
        <w:t>s most biodiverse ecosystems, represent a vast untapped reservoir of AMPs with potential biomedical applications</w:t>
      </w:r>
      <w:r w:rsidR="008310C6">
        <w:rPr>
          <w:rFonts w:asciiTheme="majorBidi" w:hAnsiTheme="majorBidi" w:cstheme="majorBidi"/>
          <w:lang w:bidi="fa-IR"/>
        </w:rPr>
        <w:t xml:space="preserve"> </w:t>
      </w:r>
      <w:r w:rsidR="008310C6">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&lt;EndNote&gt;&lt;Cite&gt;&lt;Author&gt;Rinaldi&lt;/Author&gt;&lt;Year&gt;2002&lt;/Year&gt;&lt;RecNum&gt;301&lt;/RecNum&gt;&lt;DisplayText&gt;[15]&lt;/DisplayText&gt;&lt;record&gt;&lt;rec-number&gt;301&lt;/rec-number&gt;&lt;foreign-keys&gt;&lt;key app="EN" db-id="2fsrp9wdf5rz0redwrrx5xasf0dpra2tedf2" timestamp="1753283019"&gt;301&lt;/key&gt;&lt;/foreign-keys&gt;&lt;ref-type name="Journal Article"&gt;17&lt;/ref-type&gt;&lt;contributors&gt;&lt;authors&gt;&lt;author&gt;Rinaldi, Andrea C&lt;/author&gt;&lt;/authors&gt;&lt;/contributors&gt;&lt;titles&gt;&lt;title&gt;Antimicrobial peptides from amphibian skin: An expanding scenario: Commentary&lt;/title&gt;&lt;secondary-title&gt;Current opinion in chemical biology&lt;/secondary-title&gt;&lt;/titles&gt;&lt;pages&gt;799-804&lt;/pages&gt;&lt;volume&gt;6&lt;/volume&gt;&lt;number&gt;6&lt;/number&gt;&lt;dates&gt;&lt;year&gt;2002&lt;/year&gt;&lt;/dates&gt;&lt;isbn&gt;1367-5931&lt;/isbn&gt;&lt;urls&gt;&lt;/urls&gt;&lt;/record&gt;&lt;/Cite&gt;&lt;/EndNote&gt;</w:instrText>
      </w:r>
      <w:r w:rsidR="008310C6">
        <w:rPr>
          <w:rFonts w:asciiTheme="majorBidi" w:hAnsiTheme="majorBidi" w:cstheme="majorBidi"/>
          <w:lang w:bidi="fa-IR"/>
        </w:rPr>
        <w:fldChar w:fldCharType="separate"/>
      </w:r>
      <w:r w:rsidR="000D5C79">
        <w:rPr>
          <w:rFonts w:asciiTheme="majorBidi" w:hAnsiTheme="majorBidi" w:cstheme="majorBidi"/>
          <w:noProof/>
          <w:lang w:bidi="fa-IR"/>
        </w:rPr>
        <w:t>[15]</w:t>
      </w:r>
      <w:r w:rsidR="008310C6">
        <w:rPr>
          <w:rFonts w:asciiTheme="majorBidi" w:hAnsiTheme="majorBidi" w:cstheme="majorBidi"/>
          <w:lang w:bidi="fa-IR"/>
        </w:rPr>
        <w:fldChar w:fldCharType="end"/>
      </w:r>
      <w:r w:rsidRPr="00261E32">
        <w:rPr>
          <w:rFonts w:asciiTheme="majorBidi" w:hAnsiTheme="majorBidi" w:cstheme="majorBidi"/>
          <w:lang w:bidi="fa-IR"/>
        </w:rPr>
        <w:t>.</w:t>
      </w:r>
    </w:p>
    <w:p w14:paraId="411ECDD3" w14:textId="678E9BB9" w:rsidR="00D31BDD" w:rsidRPr="00261E32" w:rsidRDefault="00D31BDD"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In humans, AMPs are continuously synthesized </w:t>
      </w:r>
      <w:r w:rsidR="00883B0E">
        <w:rPr>
          <w:rFonts w:asciiTheme="majorBidi" w:hAnsiTheme="majorBidi" w:cstheme="majorBidi"/>
          <w:lang w:bidi="fa-IR"/>
        </w:rPr>
        <w:t>by</w:t>
      </w:r>
      <w:r w:rsidRPr="00261E32">
        <w:rPr>
          <w:rFonts w:asciiTheme="majorBidi" w:hAnsiTheme="majorBidi" w:cstheme="majorBidi"/>
          <w:lang w:bidi="fa-IR"/>
        </w:rPr>
        <w:t xml:space="preserve"> the innate immune system. For example, intestinal microbiota </w:t>
      </w:r>
      <w:proofErr w:type="gramStart"/>
      <w:r w:rsidRPr="00261E32">
        <w:rPr>
          <w:rFonts w:asciiTheme="majorBidi" w:hAnsiTheme="majorBidi" w:cstheme="majorBidi"/>
          <w:lang w:bidi="fa-IR"/>
        </w:rPr>
        <w:t>produce</w:t>
      </w:r>
      <w:proofErr w:type="gramEnd"/>
      <w:r w:rsidRPr="00261E32">
        <w:rPr>
          <w:rFonts w:asciiTheme="majorBidi" w:hAnsiTheme="majorBidi" w:cstheme="majorBidi"/>
          <w:lang w:bidi="fa-IR"/>
        </w:rPr>
        <w:t xml:space="preserve"> peptides that inhibit the colonization of pathogenic bacteria, thereby maintaining gut homeostasis. Disruptions in AMP production can contribute to diseases such as inflammatory bowel disease, also known as colitis</w:t>
      </w:r>
      <w:r w:rsidR="008310C6">
        <w:rPr>
          <w:rFonts w:asciiTheme="majorBidi" w:hAnsiTheme="majorBidi" w:cstheme="majorBidi"/>
          <w:lang w:bidi="fa-IR"/>
        </w:rPr>
        <w:t xml:space="preserve"> </w:t>
      </w:r>
      <w:r w:rsidR="008310C6">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&lt;EndNote&gt;&lt;Cite&gt;&lt;Author&gt;Kim&lt;/Author&gt;&lt;Year&gt;2014&lt;/Year&gt;&lt;RecNum&gt;263&lt;/RecNum&gt;&lt;DisplayText&gt;[16]&lt;/DisplayText&gt;&lt;record&gt;&lt;rec-number&gt;263&lt;/rec-number&gt;&lt;foreign-keys&gt;&lt;key app="EN" db-id="2fsrp9wdf5rz0redwrrx5xasf0dpra2tedf2" timestamp="1748615468"&gt;263&lt;/key&gt;&lt;/foreign-keys&gt;&lt;ref-type name="Journal Article"&gt;17&lt;/ref-type&gt;&lt;contributors&gt;&lt;authors&gt;&lt;author&gt;Kim, Jung Mogg&lt;/author&gt;&lt;/authors&gt;&lt;/contributors&gt;&lt;titles&gt;&lt;title&gt;Antimicrobial proteins in intestine and inflammatory bowel diseases&lt;/title&gt;&lt;secondary-title&gt;Intestinal research&lt;/secondary-title&gt;&lt;/titles&gt;&lt;periodical&gt;&lt;full-title&gt;Intestinal research&lt;/full-title&gt;&lt;/periodical&gt;&lt;pages&gt;20-33&lt;/pages&gt;&lt;volume&gt;12&lt;/volume&gt;&lt;number&gt;1&lt;/number&gt;&lt;dates&gt;&lt;year&gt;2014&lt;/year&gt;&lt;/dates&gt;&lt;urls&gt;&lt;/urls&gt;&lt;/record&gt;&lt;/Cite&gt;&lt;/EndNote&gt;</w:instrText>
      </w:r>
      <w:r w:rsidR="008310C6">
        <w:rPr>
          <w:rFonts w:asciiTheme="majorBidi" w:hAnsiTheme="majorBidi" w:cstheme="majorBidi"/>
          <w:lang w:bidi="fa-IR"/>
        </w:rPr>
        <w:fldChar w:fldCharType="separate"/>
      </w:r>
      <w:r w:rsidR="000D5C79">
        <w:rPr>
          <w:rFonts w:asciiTheme="majorBidi" w:hAnsiTheme="majorBidi" w:cstheme="majorBidi"/>
          <w:noProof/>
          <w:lang w:bidi="fa-IR"/>
        </w:rPr>
        <w:t>[16]</w:t>
      </w:r>
      <w:r w:rsidR="008310C6">
        <w:rPr>
          <w:rFonts w:asciiTheme="majorBidi" w:hAnsiTheme="majorBidi" w:cstheme="majorBidi"/>
          <w:lang w:bidi="fa-IR"/>
        </w:rPr>
        <w:fldChar w:fldCharType="end"/>
      </w:r>
      <w:r w:rsidRPr="00261E32">
        <w:rPr>
          <w:rFonts w:asciiTheme="majorBidi" w:hAnsiTheme="majorBidi" w:cstheme="majorBidi"/>
          <w:lang w:bidi="fa-IR"/>
        </w:rPr>
        <w:t xml:space="preserve">. Key human AMPs include defensins, </w:t>
      </w:r>
      <w:proofErr w:type="spellStart"/>
      <w:r w:rsidRPr="00261E32">
        <w:rPr>
          <w:rFonts w:asciiTheme="majorBidi" w:hAnsiTheme="majorBidi" w:cstheme="majorBidi"/>
          <w:lang w:bidi="fa-IR"/>
        </w:rPr>
        <w:t>cathelicidins</w:t>
      </w:r>
      <w:proofErr w:type="spellEnd"/>
      <w:r w:rsidRPr="00261E32">
        <w:rPr>
          <w:rFonts w:asciiTheme="majorBidi" w:hAnsiTheme="majorBidi" w:cstheme="majorBidi"/>
          <w:lang w:bidi="fa-IR"/>
        </w:rPr>
        <w:t>, lectins, and lactoferrin, each playing crucial roles in defense and immune modulation. Defensins exhibit both antimicrobial and anti-inflammatory activities</w:t>
      </w:r>
      <w:r w:rsidR="008310C6">
        <w:rPr>
          <w:rFonts w:asciiTheme="majorBidi" w:hAnsiTheme="majorBidi" w:cstheme="majorBidi"/>
          <w:lang w:bidi="fa-IR"/>
        </w:rPr>
        <w:t xml:space="preserve"> </w:t>
      </w:r>
      <w:r w:rsidR="008310C6">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&lt;EndNote&gt;&lt;Cite&gt;&lt;Author&gt;Ganz&lt;/Author&gt;&lt;Year&gt;2003&lt;/Year&gt;&lt;RecNum&gt;302&lt;/RecNum&gt;&lt;DisplayText&gt;[17, 18]&lt;/DisplayText&gt;&lt;record&gt;&lt;rec-number&gt;302&lt;/rec-number&gt;&lt;foreign-keys&gt;&lt;key app="EN" db-id="2fsrp9wdf5rz0redwrrx5xasf0dpra2tedf2" timestamp="1753283579"&gt;302&lt;/key&gt;&lt;/foreign-keys&gt;&lt;ref-type name="Journal Article"&gt;17&lt;/ref-type&gt;&lt;contributors&gt;&lt;authors&gt;&lt;author&gt;Ganz, Tomas&lt;/author&gt;&lt;/authors&gt;&lt;/contributors&gt;&lt;titles&gt;&lt;title&gt;Defensins: antimicrobial peptides of innate immunity&lt;/title&gt;&lt;secondary-title&gt;Nature reviews immunology&lt;/secondary-title&gt;&lt;/titles&gt;&lt;periodical&gt;&lt;full-title&gt;Nature reviews immunology&lt;/full-title&gt;&lt;/periodical&gt;&lt;pages&gt;710-720&lt;/pages&gt;&lt;volume&gt;3&lt;/volume&gt;&lt;number&gt;9&lt;/number&gt;&lt;dates&gt;&lt;year&gt;2003&lt;/year&gt;&lt;/dates&gt;&lt;isbn&gt;1474-1733&lt;/isbn&gt;&lt;urls&gt;&lt;/urls&gt;&lt;/record&gt;&lt;/Cite&gt;&lt;Cite&gt;&lt;Author&gt;Alford&lt;/Author&gt;&lt;Year&gt;2020&lt;/Year&gt;&lt;RecNum&gt;384&lt;/RecNum&gt;&lt;record&gt;&lt;rec-number&gt;384&lt;/rec-number&gt;&lt;foreign-keys&gt;&lt;key app="EN" db-id="2fsrp9wdf5rz0redwrrx5xasf0dpra2tedf2" timestamp="1763232919"&gt;384&lt;/key&gt;&lt;/foreign-keys&gt;&lt;ref-type name="Journal Article"&gt;17&lt;/ref-type&gt;&lt;contributors&gt;&lt;authors&gt;&lt;author&gt;Alford, Morgan A&lt;/author&gt;&lt;author&gt;Baquir, Beverlie&lt;/author&gt;&lt;author&gt;Santana, Felix L&lt;/author&gt;&lt;author&gt;Haney, Evan F&lt;/author&gt;&lt;author&gt;Hancock, Robert EW&lt;/author&gt;&lt;/authors&gt;&lt;/contributors&gt;&lt;titles&gt;&lt;title&gt;Cathelicidin host defense peptides and inflammatory signaling: Striking a balance&lt;/title&gt;&lt;secondary-title&gt;Frontiers in microbiology&lt;/secondary-title&gt;&lt;/titles&gt;&lt;pages&gt;1902&lt;/pages&gt;&lt;volume&gt;11&lt;/volume&gt;&lt;dates&gt;&lt;year&gt;2020&lt;/year&gt;&lt;/dates&gt;&lt;isbn&gt;1664-302X&lt;/isbn&gt;&lt;urls&gt;&lt;/urls&gt;&lt;/record&gt;&lt;/Cite&gt;&lt;/EndNote&gt;</w:instrText>
      </w:r>
      <w:r w:rsidR="008310C6">
        <w:rPr>
          <w:rFonts w:asciiTheme="majorBidi" w:hAnsiTheme="majorBidi" w:cstheme="majorBidi"/>
          <w:lang w:bidi="fa-IR"/>
        </w:rPr>
        <w:fldChar w:fldCharType="separate"/>
      </w:r>
      <w:r w:rsidR="000D5C79">
        <w:rPr>
          <w:rFonts w:asciiTheme="majorBidi" w:hAnsiTheme="majorBidi" w:cstheme="majorBidi"/>
          <w:noProof/>
          <w:lang w:bidi="fa-IR"/>
        </w:rPr>
        <w:t>[17, 18]</w:t>
      </w:r>
      <w:r w:rsidR="008310C6">
        <w:rPr>
          <w:rFonts w:asciiTheme="majorBidi" w:hAnsiTheme="majorBidi" w:cstheme="majorBidi"/>
          <w:lang w:bidi="fa-IR"/>
        </w:rPr>
        <w:fldChar w:fldCharType="end"/>
      </w:r>
      <w:r w:rsidRPr="00261E32">
        <w:rPr>
          <w:rFonts w:asciiTheme="majorBidi" w:hAnsiTheme="majorBidi" w:cstheme="majorBidi"/>
          <w:lang w:bidi="fa-IR"/>
        </w:rPr>
        <w:t xml:space="preserve">, while </w:t>
      </w:r>
      <w:proofErr w:type="spellStart"/>
      <w:r w:rsidRPr="00261E32">
        <w:rPr>
          <w:rFonts w:asciiTheme="majorBidi" w:hAnsiTheme="majorBidi" w:cstheme="majorBidi"/>
          <w:lang w:bidi="fa-IR"/>
        </w:rPr>
        <w:t>cathelicidins</w:t>
      </w:r>
      <w:proofErr w:type="spellEnd"/>
      <w:r w:rsidR="000D5C79">
        <w:rPr>
          <w:rFonts w:asciiTheme="majorBidi" w:hAnsiTheme="majorBidi" w:cstheme="majorBidi"/>
          <w:lang w:bidi="fa-IR"/>
        </w:rPr>
        <w:t xml:space="preserve">, </w:t>
      </w:r>
      <w:r w:rsidRPr="00261E32">
        <w:rPr>
          <w:rFonts w:asciiTheme="majorBidi" w:hAnsiTheme="majorBidi" w:cstheme="majorBidi"/>
          <w:lang w:bidi="fa-IR"/>
        </w:rPr>
        <w:t>particularly LL-37</w:t>
      </w:r>
      <w:r w:rsidR="000D5C79">
        <w:rPr>
          <w:rFonts w:asciiTheme="majorBidi" w:hAnsiTheme="majorBidi" w:cstheme="majorBidi"/>
          <w:lang w:bidi="fa-IR"/>
        </w:rPr>
        <w:t xml:space="preserve">, </w:t>
      </w:r>
      <w:r w:rsidRPr="00261E32">
        <w:rPr>
          <w:rFonts w:asciiTheme="majorBidi" w:hAnsiTheme="majorBidi" w:cstheme="majorBidi"/>
          <w:lang w:bidi="fa-IR"/>
        </w:rPr>
        <w:t xml:space="preserve">display broad-spectrum activity, disrupt biofilms, and promote tissue repair. Lectins are being explored for their potential antiviral effects, and lactoferrin exhibits antimicrobial and immunoregulatory </w:t>
      </w:r>
      <w:r w:rsidRPr="00261E32">
        <w:rPr>
          <w:rFonts w:asciiTheme="majorBidi" w:hAnsiTheme="majorBidi" w:cstheme="majorBidi"/>
          <w:lang w:bidi="fa-IR"/>
        </w:rPr>
        <w:lastRenderedPageBreak/>
        <w:t>properties through its iron-binding capacity. Despite their promise, several challenges hinder the clinical translation of AMPs. These include instability due to enzymatic degradation, high production costs, and formulation difficulties. Advances in peptide engineering, synthetic biology, and nanotechnology are addressing these limitations by enhancing peptide stability, improving bioavailability, and reducing cost-effectiveness</w:t>
      </w:r>
      <w:r w:rsidR="008310C6">
        <w:rPr>
          <w:rFonts w:asciiTheme="majorBidi" w:hAnsiTheme="majorBidi" w:cstheme="majorBidi"/>
          <w:lang w:bidi="fa-IR"/>
        </w:rPr>
        <w:t xml:space="preserve"> </w:t>
      </w:r>
      <w:r w:rsidR="008310C6">
        <w:rPr>
          <w:rFonts w:asciiTheme="majorBidi" w:hAnsiTheme="majorBidi" w:cstheme="majorBidi"/>
          <w:lang w:bidi="fa-IR"/>
        </w:rPr>
        <w:fldChar w:fldCharType="begin">
          <w:fldData xml:space="preserve">PEVuZE5vdGU+PENpdGU+PEF1dGhvcj5OaXpldDwvQXV0aG9yPjxZZWFyPjIwMDE8L1llYXI+PFJl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</w:fldData>
        </w:fldChar>
      </w:r>
      <w:r w:rsidR="000D5C79">
        <w:rPr>
          <w:rFonts w:asciiTheme="majorBidi" w:hAnsiTheme="majorBidi" w:cstheme="majorBidi"/>
          <w:lang w:bidi="fa-IR"/>
        </w:rPr>
        <w:instrText xml:space="preserve"> ADDIN EN.CITE </w:instrText>
      </w:r>
      <w:r w:rsidR="000D5C79">
        <w:rPr>
          <w:rFonts w:asciiTheme="majorBidi" w:hAnsiTheme="majorBidi" w:cstheme="majorBidi"/>
          <w:lang w:bidi="fa-IR"/>
        </w:rPr>
        <w:fldChar w:fldCharType="begin">
          <w:fldData xml:space="preserve">PEVuZE5vdGU+PENpdGU+PEF1dGhvcj5OaXpldDwvQXV0aG9yPjxZZWFyPjIwMDE8L1llYXI+PFJl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</w:fldData>
        </w:fldChar>
      </w:r>
      <w:r w:rsidR="000D5C79">
        <w:rPr>
          <w:rFonts w:asciiTheme="majorBidi" w:hAnsiTheme="majorBidi" w:cstheme="majorBidi"/>
          <w:lang w:bidi="fa-IR"/>
        </w:rPr>
        <w:instrText xml:space="preserve"> ADDIN EN.CITE.DATA </w:instrText>
      </w:r>
      <w:r w:rsidR="000D5C79">
        <w:rPr>
          <w:rFonts w:asciiTheme="majorBidi" w:hAnsiTheme="majorBidi" w:cstheme="majorBidi"/>
          <w:lang w:bidi="fa-IR"/>
        </w:rPr>
      </w:r>
      <w:r w:rsidR="000D5C79">
        <w:rPr>
          <w:rFonts w:asciiTheme="majorBidi" w:hAnsiTheme="majorBidi" w:cstheme="majorBidi"/>
          <w:lang w:bidi="fa-IR"/>
        </w:rPr>
        <w:fldChar w:fldCharType="end"/>
      </w:r>
      <w:r w:rsidR="008310C6">
        <w:rPr>
          <w:rFonts w:asciiTheme="majorBidi" w:hAnsiTheme="majorBidi" w:cstheme="majorBidi"/>
          <w:lang w:bidi="fa-IR"/>
        </w:rPr>
      </w:r>
      <w:r w:rsidR="008310C6">
        <w:rPr>
          <w:rFonts w:asciiTheme="majorBidi" w:hAnsiTheme="majorBidi" w:cstheme="majorBidi"/>
          <w:lang w:bidi="fa-IR"/>
        </w:rPr>
        <w:fldChar w:fldCharType="separate"/>
      </w:r>
      <w:r w:rsidR="000D5C79">
        <w:rPr>
          <w:rFonts w:asciiTheme="majorBidi" w:hAnsiTheme="majorBidi" w:cstheme="majorBidi"/>
          <w:noProof/>
          <w:lang w:bidi="fa-IR"/>
        </w:rPr>
        <w:t>[19-21]</w:t>
      </w:r>
      <w:r w:rsidR="008310C6">
        <w:rPr>
          <w:rFonts w:asciiTheme="majorBidi" w:hAnsiTheme="majorBidi" w:cstheme="majorBidi"/>
          <w:lang w:bidi="fa-IR"/>
        </w:rPr>
        <w:fldChar w:fldCharType="end"/>
      </w:r>
      <w:r w:rsidRPr="00261E32">
        <w:rPr>
          <w:rFonts w:asciiTheme="majorBidi" w:hAnsiTheme="majorBidi" w:cstheme="majorBidi"/>
          <w:lang w:bidi="fa-IR"/>
        </w:rPr>
        <w:t>.</w:t>
      </w:r>
    </w:p>
    <w:p w14:paraId="55CAF217" w14:textId="0F5A7B19" w:rsidR="00D31BDD" w:rsidRPr="00261E32" w:rsidRDefault="00D31BDD"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Given the complexities of large-scale recombinant production, efficient AMP</w:t>
      </w:r>
      <w:r w:rsidR="00310FB6">
        <w:rPr>
          <w:rFonts w:asciiTheme="majorBidi" w:hAnsiTheme="majorBidi" w:cstheme="majorBidi"/>
          <w:lang w:bidi="fa-IR"/>
        </w:rPr>
        <w:t>s</w:t>
      </w:r>
      <w:r w:rsidRPr="00261E32">
        <w:rPr>
          <w:rFonts w:asciiTheme="majorBidi" w:hAnsiTheme="majorBidi" w:cstheme="majorBidi"/>
          <w:lang w:bidi="fa-IR"/>
        </w:rPr>
        <w:t xml:space="preserve"> synthesis relies heavily on selecting an appropriate expression system. An ideal system must ensure high yield, correct folding, and essential post-translational modifications to preserve the peptides</w:t>
      </w:r>
      <w:r w:rsidR="00D67153">
        <w:rPr>
          <w:rFonts w:asciiTheme="majorBidi" w:hAnsiTheme="majorBidi" w:cstheme="majorBidi"/>
          <w:lang w:bidi="fa-IR"/>
        </w:rPr>
        <w:t>'</w:t>
      </w:r>
      <w:r w:rsidRPr="00261E32">
        <w:rPr>
          <w:rFonts w:asciiTheme="majorBidi" w:hAnsiTheme="majorBidi" w:cstheme="majorBidi"/>
          <w:lang w:bidi="fa-IR"/>
        </w:rPr>
        <w:t xml:space="preserve"> structural integrity, stability, and biological activity, which are necessary for therapeutic success. Therefore, the following section aims to discuss the various expression platforms </w:t>
      </w:r>
      <w:r w:rsidR="00883B0E">
        <w:rPr>
          <w:rFonts w:asciiTheme="majorBidi" w:hAnsiTheme="majorBidi" w:cstheme="majorBidi"/>
          <w:lang w:bidi="fa-IR"/>
        </w:rPr>
        <w:t>used for AMP production and to</w:t>
      </w:r>
      <w:r w:rsidRPr="00261E32">
        <w:rPr>
          <w:rFonts w:asciiTheme="majorBidi" w:hAnsiTheme="majorBidi" w:cstheme="majorBidi"/>
          <w:lang w:bidi="fa-IR"/>
        </w:rPr>
        <w:t xml:space="preserve"> provide a comparative evaluation of their efficiency, advantages, and limitations.</w:t>
      </w:r>
    </w:p>
    <w:p w14:paraId="65B63F69" w14:textId="72C69F90" w:rsidR="00D31BDD" w:rsidRPr="00842A02" w:rsidRDefault="00D67153" w:rsidP="00D67153">
      <w:pPr>
        <w:pStyle w:val="Heading1"/>
        <w:rPr>
          <w:b/>
          <w:bCs/>
        </w:rPr>
      </w:pPr>
      <w:bookmarkStart w:id="2" w:name="_Toc210652374"/>
      <w:r w:rsidRPr="00842A02">
        <w:rPr>
          <w:b/>
          <w:bCs/>
        </w:rPr>
        <w:t>Expression Systems</w:t>
      </w:r>
      <w:bookmarkEnd w:id="2"/>
    </w:p>
    <w:p w14:paraId="551A4470" w14:textId="4233C060" w:rsidR="00883B0E" w:rsidRDefault="00D31BDD" w:rsidP="003A2DAD">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A variety of biological systems are currently employed for the expression of recombinant AMP, each offering unique advantages and facing specific limitations. In this section, we present a critical comparison of </w:t>
      </w:r>
      <w:r w:rsidRPr="00366388">
        <w:rPr>
          <w:rFonts w:asciiTheme="majorBidi" w:hAnsiTheme="majorBidi" w:cstheme="majorBidi"/>
          <w:i/>
          <w:iCs/>
          <w:lang w:bidi="fa-IR"/>
        </w:rPr>
        <w:t>P</w:t>
      </w:r>
      <w:r w:rsidR="00883B0E">
        <w:rPr>
          <w:rFonts w:asciiTheme="majorBidi" w:hAnsiTheme="majorBidi" w:cstheme="majorBidi"/>
          <w:i/>
          <w:iCs/>
          <w:lang w:bidi="fa-IR"/>
        </w:rPr>
        <w:t>.</w:t>
      </w:r>
      <w:r w:rsidRPr="00366388">
        <w:rPr>
          <w:rFonts w:asciiTheme="majorBidi" w:hAnsiTheme="majorBidi" w:cstheme="majorBidi"/>
          <w:i/>
          <w:iCs/>
          <w:lang w:bidi="fa-IR"/>
        </w:rPr>
        <w:t xml:space="preserve"> pastoris</w:t>
      </w:r>
      <w:r w:rsidRPr="00261E32">
        <w:rPr>
          <w:rFonts w:asciiTheme="majorBidi" w:hAnsiTheme="majorBidi" w:cstheme="majorBidi"/>
          <w:lang w:bidi="fa-IR"/>
        </w:rPr>
        <w:t xml:space="preserve"> with other commonly used expression platforms, including </w:t>
      </w:r>
      <w:r w:rsidRPr="00261E32">
        <w:rPr>
          <w:rFonts w:asciiTheme="majorBidi" w:hAnsiTheme="majorBidi" w:cstheme="majorBidi"/>
          <w:i/>
          <w:iCs/>
          <w:lang w:bidi="fa-IR"/>
        </w:rPr>
        <w:t>E</w:t>
      </w:r>
      <w:r w:rsidR="00883B0E">
        <w:rPr>
          <w:rFonts w:asciiTheme="majorBidi" w:hAnsiTheme="majorBidi" w:cstheme="majorBidi"/>
          <w:i/>
          <w:iCs/>
          <w:lang w:bidi="fa-IR"/>
        </w:rPr>
        <w:t>.</w:t>
      </w:r>
      <w:r w:rsidRPr="00261E32">
        <w:rPr>
          <w:rFonts w:asciiTheme="majorBidi" w:hAnsiTheme="majorBidi" w:cstheme="majorBidi"/>
          <w:i/>
          <w:iCs/>
          <w:lang w:bidi="fa-IR"/>
        </w:rPr>
        <w:t xml:space="preserve"> coli</w:t>
      </w:r>
      <w:r w:rsidRPr="00261E32">
        <w:rPr>
          <w:rFonts w:asciiTheme="majorBidi" w:hAnsiTheme="majorBidi" w:cstheme="majorBidi"/>
          <w:lang w:bidi="fa-IR"/>
        </w:rPr>
        <w:t xml:space="preserve">, mammalian cell lines, and alternative yeast species, highlighting the relative strengths and drawbacks of each system </w:t>
      </w:r>
      <w:r w:rsidR="00883B0E">
        <w:rPr>
          <w:rFonts w:asciiTheme="majorBidi" w:hAnsiTheme="majorBidi" w:cstheme="majorBidi"/>
          <w:lang w:bidi="fa-IR"/>
        </w:rPr>
        <w:t>for AMP</w:t>
      </w:r>
      <w:r w:rsidRPr="00261E32">
        <w:rPr>
          <w:rFonts w:asciiTheme="majorBidi" w:hAnsiTheme="majorBidi" w:cstheme="majorBidi"/>
          <w:lang w:bidi="fa-IR"/>
        </w:rPr>
        <w:t xml:space="preserve"> production</w:t>
      </w:r>
      <w:r w:rsidR="00137A49">
        <w:rPr>
          <w:rFonts w:asciiTheme="majorBidi" w:hAnsiTheme="majorBidi" w:cstheme="majorBidi"/>
          <w:lang w:bidi="fa-IR"/>
        </w:rPr>
        <w:t xml:space="preserve"> </w:t>
      </w:r>
      <w:r w:rsidR="00137A49">
        <w:rPr>
          <w:rFonts w:asciiTheme="majorBidi" w:hAnsiTheme="majorBidi" w:cstheme="majorBidi"/>
          <w:lang w:bidi="fa-IR"/>
        </w:rPr>
        <w:fldChar w:fldCharType="begin">
          <w:fldData xml:space="preserve">PEVuZE5vdGU+PENpdGU+PEF1dGhvcj5aaGFuZzwvQXV0aG9yPjxZZWFyPjIwMDA8L1llYXI+PFJl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</w:fldData>
        </w:fldChar>
      </w:r>
      <w:r w:rsidR="000D5C79">
        <w:rPr>
          <w:rFonts w:asciiTheme="majorBidi" w:hAnsiTheme="majorBidi" w:cstheme="majorBidi"/>
          <w:lang w:bidi="fa-IR"/>
        </w:rPr>
        <w:instrText xml:space="preserve"> ADDIN EN.CITE </w:instrText>
      </w:r>
      <w:r w:rsidR="000D5C79">
        <w:rPr>
          <w:rFonts w:asciiTheme="majorBidi" w:hAnsiTheme="majorBidi" w:cstheme="majorBidi"/>
          <w:lang w:bidi="fa-IR"/>
        </w:rPr>
        <w:fldChar w:fldCharType="begin">
          <w:fldData xml:space="preserve">PEVuZE5vdGU+PENpdGU+PEF1dGhvcj5aaGFuZzwvQXV0aG9yPjxZZWFyPjIwMDA8L1llYXI+PFJl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</w:fldData>
        </w:fldChar>
      </w:r>
      <w:r w:rsidR="000D5C79">
        <w:rPr>
          <w:rFonts w:asciiTheme="majorBidi" w:hAnsiTheme="majorBidi" w:cstheme="majorBidi"/>
          <w:lang w:bidi="fa-IR"/>
        </w:rPr>
        <w:instrText xml:space="preserve"> ADDIN EN.CITE.DATA </w:instrText>
      </w:r>
      <w:r w:rsidR="000D5C79">
        <w:rPr>
          <w:rFonts w:asciiTheme="majorBidi" w:hAnsiTheme="majorBidi" w:cstheme="majorBidi"/>
          <w:lang w:bidi="fa-IR"/>
        </w:rPr>
      </w:r>
      <w:r w:rsidR="000D5C79">
        <w:rPr>
          <w:rFonts w:asciiTheme="majorBidi" w:hAnsiTheme="majorBidi" w:cstheme="majorBidi"/>
          <w:lang w:bidi="fa-IR"/>
        </w:rPr>
        <w:fldChar w:fldCharType="end"/>
      </w:r>
      <w:r w:rsidR="00137A49">
        <w:rPr>
          <w:rFonts w:asciiTheme="majorBidi" w:hAnsiTheme="majorBidi" w:cstheme="majorBidi"/>
          <w:lang w:bidi="fa-IR"/>
        </w:rPr>
      </w:r>
      <w:r w:rsidR="00137A49">
        <w:rPr>
          <w:rFonts w:asciiTheme="majorBidi" w:hAnsiTheme="majorBidi" w:cstheme="majorBidi"/>
          <w:lang w:bidi="fa-IR"/>
        </w:rPr>
        <w:fldChar w:fldCharType="separate"/>
      </w:r>
      <w:r w:rsidR="000D5C79">
        <w:rPr>
          <w:rFonts w:asciiTheme="majorBidi" w:hAnsiTheme="majorBidi" w:cstheme="majorBidi"/>
          <w:noProof/>
          <w:lang w:bidi="fa-IR"/>
        </w:rPr>
        <w:t>[22, 23]</w:t>
      </w:r>
      <w:r w:rsidR="00137A49">
        <w:rPr>
          <w:rFonts w:asciiTheme="majorBidi" w:hAnsiTheme="majorBidi" w:cstheme="majorBidi"/>
          <w:lang w:bidi="fa-IR"/>
        </w:rPr>
        <w:fldChar w:fldCharType="end"/>
      </w:r>
      <w:r w:rsidRPr="00261E32">
        <w:rPr>
          <w:rFonts w:asciiTheme="majorBidi" w:hAnsiTheme="majorBidi" w:cstheme="majorBidi"/>
          <w:lang w:bidi="fa-IR"/>
        </w:rPr>
        <w:t>.</w:t>
      </w:r>
      <w:r w:rsidR="00883B0E">
        <w:rPr>
          <w:rFonts w:asciiTheme="majorBidi" w:hAnsiTheme="majorBidi" w:cstheme="majorBidi"/>
          <w:lang w:bidi="fa-IR"/>
        </w:rPr>
        <w:t xml:space="preserve"> Figure 1 represents the most important host cells for AMP expression.</w:t>
      </w:r>
    </w:p>
    <w:p w14:paraId="703C68A4" w14:textId="78324423" w:rsidR="004B1629" w:rsidRPr="00842A02" w:rsidRDefault="00D67153" w:rsidP="00842A02">
      <w:pPr>
        <w:pStyle w:val="Heading2"/>
      </w:pPr>
      <w:bookmarkStart w:id="3" w:name="_Toc210652375"/>
      <w:r w:rsidRPr="00842A02">
        <w:t>Microbial host</w:t>
      </w:r>
      <w:bookmarkEnd w:id="3"/>
    </w:p>
    <w:p w14:paraId="1D0AE4B0" w14:textId="314856D7" w:rsidR="00D31BDD" w:rsidRPr="00261E32" w:rsidRDefault="00137A49" w:rsidP="00261E32">
      <w:pPr>
        <w:spacing w:line="360" w:lineRule="auto"/>
        <w:jc w:val="both"/>
        <w:rPr>
          <w:rFonts w:asciiTheme="majorBidi" w:hAnsiTheme="majorBidi" w:cstheme="majorBidi"/>
          <w:lang w:bidi="fa-IR"/>
        </w:rPr>
      </w:pPr>
      <w:r w:rsidRPr="00137A49">
        <w:rPr>
          <w:rFonts w:asciiTheme="majorBidi" w:hAnsiTheme="majorBidi" w:cstheme="majorBidi"/>
          <w:i/>
          <w:iCs/>
          <w:lang w:bidi="fa-IR"/>
        </w:rPr>
        <w:t>Escherichia coli</w:t>
      </w:r>
      <w:r w:rsidRPr="00137A49">
        <w:rPr>
          <w:rFonts w:asciiTheme="majorBidi" w:hAnsiTheme="majorBidi" w:cstheme="majorBidi"/>
          <w:lang w:bidi="fa-IR"/>
        </w:rPr>
        <w:t xml:space="preserve"> </w:t>
      </w:r>
      <w:r w:rsidR="004B1629" w:rsidRPr="00261E32">
        <w:rPr>
          <w:rFonts w:asciiTheme="majorBidi" w:hAnsiTheme="majorBidi" w:cstheme="majorBidi"/>
          <w:lang w:bidi="fa-IR"/>
        </w:rPr>
        <w:t xml:space="preserve">remains the most commonly used </w:t>
      </w:r>
      <w:bookmarkStart w:id="4" w:name="_Hlk210651832"/>
      <w:r w:rsidR="004B1629" w:rsidRPr="00261E32">
        <w:rPr>
          <w:rFonts w:asciiTheme="majorBidi" w:hAnsiTheme="majorBidi" w:cstheme="majorBidi"/>
          <w:lang w:bidi="fa-IR"/>
        </w:rPr>
        <w:t xml:space="preserve">microbial host </w:t>
      </w:r>
      <w:bookmarkEnd w:id="4"/>
      <w:r w:rsidR="004B1629" w:rsidRPr="00261E32">
        <w:rPr>
          <w:rFonts w:asciiTheme="majorBidi" w:hAnsiTheme="majorBidi" w:cstheme="majorBidi"/>
          <w:lang w:bidi="fa-IR"/>
        </w:rPr>
        <w:t xml:space="preserve">for recombinant AMP production because of its rapid growth, low cultivation costs, and well-established genetic manipulation techniques. These qualities make it a popular choice for high-throughput expression of simple AMPs and peptides. However, despite its widespread use, </w:t>
      </w:r>
      <w:r>
        <w:rPr>
          <w:rFonts w:asciiTheme="majorBidi" w:hAnsiTheme="majorBidi" w:cstheme="majorBidi"/>
          <w:i/>
          <w:iCs/>
          <w:lang w:bidi="fa-IR"/>
        </w:rPr>
        <w:t>E.</w:t>
      </w:r>
      <w:r w:rsidR="00883B0E">
        <w:rPr>
          <w:rFonts w:asciiTheme="majorBidi" w:hAnsiTheme="majorBidi" w:cstheme="majorBidi"/>
          <w:i/>
          <w:iCs/>
          <w:lang w:bidi="fa-IR"/>
        </w:rPr>
        <w:t xml:space="preserve"> coli </w:t>
      </w:r>
      <w:r w:rsidR="00883B0E" w:rsidRPr="00883B0E">
        <w:rPr>
          <w:rFonts w:asciiTheme="majorBidi" w:hAnsiTheme="majorBidi" w:cstheme="majorBidi"/>
          <w:lang w:bidi="fa-IR"/>
        </w:rPr>
        <w:t>has several significant limitations that limit</w:t>
      </w:r>
      <w:r w:rsidR="004B1629" w:rsidRPr="00261E32">
        <w:rPr>
          <w:rFonts w:asciiTheme="majorBidi" w:hAnsiTheme="majorBidi" w:cstheme="majorBidi"/>
          <w:lang w:bidi="fa-IR"/>
        </w:rPr>
        <w:t xml:space="preserve"> its effectiveness in producing complex or therapeutically important AMPs. A major problem is its inability to perform essential post-translational modifications (PTMs). As a prokaryote, </w:t>
      </w:r>
      <w:r w:rsidR="004B1629" w:rsidRPr="00811205">
        <w:rPr>
          <w:rFonts w:asciiTheme="majorBidi" w:hAnsiTheme="majorBidi" w:cstheme="majorBidi"/>
          <w:i/>
          <w:iCs/>
          <w:lang w:bidi="fa-IR"/>
        </w:rPr>
        <w:t>E. coli</w:t>
      </w:r>
      <w:r w:rsidR="004B1629" w:rsidRPr="00261E32">
        <w:rPr>
          <w:rFonts w:asciiTheme="majorBidi" w:hAnsiTheme="majorBidi" w:cstheme="majorBidi"/>
          <w:lang w:bidi="fa-IR"/>
        </w:rPr>
        <w:t xml:space="preserve"> lacks the enzymatic machinery necessary for key modifications such as glycosylation, disulfide bond formation, and precise proteolytic processing. These PTMs are vital for the proper folding, stability, and biological activity of many eukaryotic AMPs. Consequently, peptides produced in </w:t>
      </w:r>
      <w:r w:rsidR="004B1629" w:rsidRPr="00137A49">
        <w:rPr>
          <w:rFonts w:asciiTheme="majorBidi" w:hAnsiTheme="majorBidi" w:cstheme="majorBidi"/>
          <w:i/>
          <w:iCs/>
          <w:lang w:bidi="fa-IR"/>
        </w:rPr>
        <w:t>E. coli</w:t>
      </w:r>
      <w:r w:rsidR="004B1629" w:rsidRPr="00261E32">
        <w:rPr>
          <w:rFonts w:asciiTheme="majorBidi" w:hAnsiTheme="majorBidi" w:cstheme="majorBidi"/>
          <w:lang w:bidi="fa-IR"/>
        </w:rPr>
        <w:t xml:space="preserve"> often fail to attain their native conformation, </w:t>
      </w:r>
      <w:r w:rsidR="00883B0E">
        <w:rPr>
          <w:rFonts w:asciiTheme="majorBidi" w:hAnsiTheme="majorBidi" w:cstheme="majorBidi"/>
          <w:lang w:bidi="fa-IR"/>
        </w:rPr>
        <w:t>leading to decreased activity or</w:t>
      </w:r>
      <w:r w:rsidR="004B1629" w:rsidRPr="00261E32">
        <w:rPr>
          <w:rFonts w:asciiTheme="majorBidi" w:hAnsiTheme="majorBidi" w:cstheme="majorBidi"/>
          <w:lang w:bidi="fa-IR"/>
        </w:rPr>
        <w:t xml:space="preserve"> complete loss of function</w:t>
      </w:r>
      <w:r w:rsidR="0000020F">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&lt;EndNote&gt;&lt;Cite&gt;&lt;Author&gt;Pratama&lt;/Author&gt;&lt;Year&gt;2021&lt;/Year&gt;&lt;RecNum&gt;392&lt;/RecNum&gt;&lt;DisplayText&gt;[24]&lt;/DisplayText&gt;&lt;record&gt;&lt;rec-number&gt;392&lt;/rec-number&gt;&lt;foreign-keys&gt;&lt;key app="EN" db-id="2fsrp9wdf5rz0redwrrx5xasf0dpra2tedf2" timestamp="1763316270"&gt;392&lt;/key&gt;&lt;/foreign-keys&gt;&lt;ref-type name="Journal Article"&gt;17&lt;/ref-type&gt;&lt;contributors&gt;&lt;authors&gt;&lt;author&gt;Pratama, Fenryco&lt;/author&gt;&lt;author&gt;Linton, Dennis&lt;/author&gt;&lt;author&gt;Dixon, Neil&lt;/author&gt;&lt;/authors&gt;&lt;/contributors&gt;&lt;titles&gt;&lt;title&gt;Genetic and process engineering strategies for enhanced recombinant N-glycoprotein production in bacteria&lt;/title&gt;&lt;secondary-title&gt;Microbial cell factories&lt;/secondary-title&gt;&lt;/titles&gt;&lt;periodical&gt;&lt;full-title&gt;Microbial cell factories&lt;/full-title&gt;&lt;/periodical&gt;&lt;pages&gt;198&lt;/pages&gt;&lt;volume&gt;20&lt;/volume&gt;&lt;number&gt;1&lt;/number&gt;&lt;dates&gt;&lt;year&gt;2021&lt;/year&gt;&lt;/dates&gt;&lt;isbn&gt;1475-2859&lt;/isbn&gt;&lt;urls&gt;&lt;/urls&gt;&lt;/record&gt;&lt;/Cite&gt;&lt;/EndNote&gt;</w:instrText>
      </w:r>
      <w:r w:rsidR="0000020F">
        <w:rPr>
          <w:rFonts w:asciiTheme="majorBidi" w:hAnsiTheme="majorBidi" w:cstheme="majorBidi"/>
          <w:lang w:bidi="fa-IR"/>
        </w:rPr>
        <w:fldChar w:fldCharType="separate"/>
      </w:r>
      <w:r w:rsidR="000D5C79">
        <w:rPr>
          <w:rFonts w:asciiTheme="majorBidi" w:hAnsiTheme="majorBidi" w:cstheme="majorBidi"/>
          <w:noProof/>
          <w:lang w:bidi="fa-IR"/>
        </w:rPr>
        <w:t>[24]</w:t>
      </w:r>
      <w:r w:rsidR="0000020F">
        <w:rPr>
          <w:rFonts w:asciiTheme="majorBidi" w:hAnsiTheme="majorBidi" w:cstheme="majorBidi"/>
          <w:lang w:bidi="fa-IR"/>
        </w:rPr>
        <w:fldChar w:fldCharType="end"/>
      </w:r>
      <w:r w:rsidR="004B1629" w:rsidRPr="00261E32">
        <w:rPr>
          <w:rFonts w:asciiTheme="majorBidi" w:hAnsiTheme="majorBidi" w:cstheme="majorBidi"/>
          <w:lang w:bidi="fa-IR"/>
        </w:rPr>
        <w:t>.</w:t>
      </w:r>
    </w:p>
    <w:p w14:paraId="45F3E384" w14:textId="0E7797B2" w:rsidR="00D31BDD" w:rsidRPr="00261E32"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Additionally, the intracellular environment of </w:t>
      </w:r>
      <w:r w:rsidRPr="00137A49">
        <w:rPr>
          <w:rFonts w:asciiTheme="majorBidi" w:hAnsiTheme="majorBidi" w:cstheme="majorBidi"/>
          <w:i/>
          <w:iCs/>
          <w:lang w:bidi="fa-IR"/>
        </w:rPr>
        <w:t>E. coli</w:t>
      </w:r>
      <w:r w:rsidRPr="00261E32">
        <w:rPr>
          <w:rFonts w:asciiTheme="majorBidi" w:hAnsiTheme="majorBidi" w:cstheme="majorBidi"/>
          <w:lang w:bidi="fa-IR"/>
        </w:rPr>
        <w:t xml:space="preserve"> is highly reducing, </w:t>
      </w:r>
      <w:r w:rsidR="00883B0E">
        <w:rPr>
          <w:rFonts w:asciiTheme="majorBidi" w:hAnsiTheme="majorBidi" w:cstheme="majorBidi"/>
          <w:lang w:bidi="fa-IR"/>
        </w:rPr>
        <w:t>leading to misfolding of complex or disulfide-rich peptides</w:t>
      </w:r>
      <w:r w:rsidRPr="00261E32">
        <w:rPr>
          <w:rFonts w:asciiTheme="majorBidi" w:hAnsiTheme="majorBidi" w:cstheme="majorBidi"/>
          <w:lang w:bidi="fa-IR"/>
        </w:rPr>
        <w:t xml:space="preserve">. This misfolding often </w:t>
      </w:r>
      <w:r w:rsidR="00883B0E">
        <w:rPr>
          <w:rFonts w:asciiTheme="majorBidi" w:hAnsiTheme="majorBidi" w:cstheme="majorBidi"/>
          <w:lang w:bidi="fa-IR"/>
        </w:rPr>
        <w:t>leads to the formation of insoluble inclusion bodies in</w:t>
      </w:r>
      <w:r w:rsidRPr="00261E32">
        <w:rPr>
          <w:rFonts w:asciiTheme="majorBidi" w:hAnsiTheme="majorBidi" w:cstheme="majorBidi"/>
          <w:lang w:bidi="fa-IR"/>
        </w:rPr>
        <w:t xml:space="preserve"> recombinant peptides. Extracting functional AMPs from these aggregates requires complex denaturation and refolding processes</w:t>
      </w:r>
      <w:r w:rsidR="00883B0E">
        <w:rPr>
          <w:rFonts w:asciiTheme="majorBidi" w:hAnsiTheme="majorBidi" w:cstheme="majorBidi"/>
          <w:lang w:bidi="fa-IR"/>
        </w:rPr>
        <w:t xml:space="preserve"> that are typically labor-intensive, inefficient, and can substantially reduc</w:t>
      </w:r>
      <w:r w:rsidRPr="00261E32">
        <w:rPr>
          <w:rFonts w:asciiTheme="majorBidi" w:hAnsiTheme="majorBidi" w:cstheme="majorBidi"/>
          <w:lang w:bidi="fa-IR"/>
        </w:rPr>
        <w:t xml:space="preserve">e both yield and biological activity </w:t>
      </w:r>
      <w:r w:rsidR="00137A49">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&lt;EndNote&gt;&lt;Cite&gt;&lt;Author&gt;Jardin&lt;/Author&gt;&lt;Year&gt;2011&lt;/Year&gt;&lt;RecNum&gt;250&lt;/RecNum&gt;&lt;DisplayText&gt;[25, 26]&lt;/DisplayText&gt;&lt;record&gt;&lt;rec-number&gt;250&lt;/rec-number&gt;&lt;foreign-keys&gt;&lt;key app="EN" db-id="2fsrp9wdf5rz0redwrrx5xasf0dpra2tedf2" timestamp="1748613342"&gt;250&lt;/key&gt;&lt;/foreign-keys&gt;&lt;ref-type name="Book Section"&gt;5&lt;/ref-type&gt;&lt;contributors&gt;&lt;authors&gt;&lt;author&gt;Jardin, Barbara Ann&lt;/author&gt;&lt;author&gt;Elias, Cynthia B&lt;/author&gt;&lt;author&gt;Prakash, Satya&lt;/author&gt;&lt;/authors&gt;&lt;/contributors&gt;&lt;titles&gt;&lt;title&gt;Expression of a secreted protein in mammalian cells using baculovirus particles&lt;/title&gt;&lt;secondary-title&gt;Protein Expression in Mammalian Cells: Methods and Protocols&lt;/secondary-title&gt;&lt;/titles&gt;&lt;pages&gt;41-63&lt;/pages&gt;&lt;dates&gt;&lt;year&gt;2011&lt;/year&gt;&lt;/dates&gt;&lt;publisher&gt;Springer&lt;/publisher&gt;&lt;urls&gt;&lt;/urls&gt;&lt;/record&gt;&lt;/Cite&gt;&lt;Cite&gt;&lt;Author&gt;Kurtzman&lt;/Author&gt;&lt;Year&gt;2009&lt;/Year&gt;&lt;RecNum&gt;298&lt;/RecNum&gt;&lt;record&gt;&lt;rec-number&gt;298&lt;/rec-number&gt;&lt;foreign-keys&gt;&lt;key app="EN" db-id="2fsrp9wdf5rz0redwrrx5xasf0dpra2tedf2" timestamp="1753216622"&gt;298&lt;/key&gt;&lt;/foreign-keys&gt;&lt;ref-type name="Journal Article"&gt;17&lt;/ref-type&gt;&lt;contributors&gt;&lt;authors&gt;&lt;author&gt;Kurtzman, Cletus Paul&lt;/author&gt;&lt;/authors&gt;&lt;/contributors&gt;&lt;titles&gt;&lt;title&gt;Biotechnological strains of Komagataella (Pichia) pastoris are Komagataella phaffii as determined from multigene sequence analysis&lt;/title&gt;&lt;secondary-title&gt;Journal of Industrial Microbiology and Biotechnology&lt;/secondary-title&gt;&lt;/titles&gt;&lt;pages&gt;1435&lt;/pages&gt;&lt;volume&gt;36&lt;/volume&gt;&lt;number&gt;11&lt;/number&gt;&lt;dates&gt;&lt;year&gt;2009&lt;/year&gt;&lt;/dates&gt;&lt;isbn&gt;1476-5535&lt;/isbn&gt;&lt;urls&gt;&lt;/urls&gt;&lt;/record&gt;&lt;/Cite&gt;&lt;/EndNote&gt;</w:instrText>
      </w:r>
      <w:r w:rsidR="00137A49">
        <w:rPr>
          <w:rFonts w:asciiTheme="majorBidi" w:hAnsiTheme="majorBidi" w:cstheme="majorBidi"/>
          <w:lang w:bidi="fa-IR"/>
        </w:rPr>
        <w:fldChar w:fldCharType="separate"/>
      </w:r>
      <w:r w:rsidR="000D5C79">
        <w:rPr>
          <w:rFonts w:asciiTheme="majorBidi" w:hAnsiTheme="majorBidi" w:cstheme="majorBidi"/>
          <w:noProof/>
          <w:lang w:bidi="fa-IR"/>
        </w:rPr>
        <w:t>[25, 26]</w:t>
      </w:r>
      <w:r w:rsidR="00137A49">
        <w:rPr>
          <w:rFonts w:asciiTheme="majorBidi" w:hAnsiTheme="majorBidi" w:cstheme="majorBidi"/>
          <w:lang w:bidi="fa-IR"/>
        </w:rPr>
        <w:fldChar w:fldCharType="end"/>
      </w:r>
      <w:r w:rsidRPr="00261E32">
        <w:rPr>
          <w:rFonts w:asciiTheme="majorBidi" w:hAnsiTheme="majorBidi" w:cstheme="majorBidi"/>
          <w:lang w:bidi="fa-IR"/>
        </w:rPr>
        <w:t xml:space="preserve">. Another significant limitation of </w:t>
      </w:r>
      <w:r w:rsidRPr="00137A49">
        <w:rPr>
          <w:rFonts w:asciiTheme="majorBidi" w:hAnsiTheme="majorBidi" w:cstheme="majorBidi"/>
          <w:i/>
          <w:iCs/>
          <w:lang w:bidi="fa-IR"/>
        </w:rPr>
        <w:t>E. coli</w:t>
      </w:r>
      <w:r w:rsidRPr="00261E32">
        <w:rPr>
          <w:rFonts w:asciiTheme="majorBidi" w:hAnsiTheme="majorBidi" w:cstheme="majorBidi"/>
          <w:lang w:bidi="fa-IR"/>
        </w:rPr>
        <w:t xml:space="preserve"> expression systems is their limited ability to secrete compounds outside the cell. Native strains usually accumulate recombinant AMPs inside the cytoplasm, complicating downstream processing and purification. The necessity for cell disruption and additional purification steps not only increases production complexity but also adds to costs and time</w:t>
      </w:r>
      <w:r w:rsidR="00137A49">
        <w:rPr>
          <w:rFonts w:asciiTheme="majorBidi" w:hAnsiTheme="majorBidi" w:cstheme="majorBidi"/>
          <w:lang w:bidi="fa-IR"/>
        </w:rPr>
        <w:t xml:space="preserve"> </w:t>
      </w:r>
      <w:r w:rsidR="00137A49">
        <w:rPr>
          <w:rFonts w:asciiTheme="majorBidi" w:hAnsiTheme="majorBidi" w:cstheme="majorBidi"/>
          <w:lang w:bidi="fa-IR"/>
        </w:rPr>
        <w:fldChar w:fldCharType="begin">
          <w:fldData xml:space="preserve">PEVuZE5vdGU+PENpdGU+PEF1dGhvcj5Eb25nPC9BdXRob3I+PFllYXI+MjAyMzwvWWVhcj48UmVj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</w:fldData>
        </w:fldChar>
      </w:r>
      <w:r w:rsidR="000D5C79">
        <w:rPr>
          <w:rFonts w:asciiTheme="majorBidi" w:hAnsiTheme="majorBidi" w:cstheme="majorBidi"/>
          <w:lang w:bidi="fa-IR"/>
        </w:rPr>
        <w:instrText xml:space="preserve"> ADDIN EN.CITE </w:instrText>
      </w:r>
      <w:r w:rsidR="000D5C79">
        <w:rPr>
          <w:rFonts w:asciiTheme="majorBidi" w:hAnsiTheme="majorBidi" w:cstheme="majorBidi"/>
          <w:lang w:bidi="fa-IR"/>
        </w:rPr>
        <w:fldChar w:fldCharType="begin">
          <w:fldData xml:space="preserve">PEVuZE5vdGU+PENpdGU+PEF1dGhvcj5Eb25nPC9BdXRob3I+PFllYXI+MjAyMzwvWWVhcj48UmVj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</w:fldData>
        </w:fldChar>
      </w:r>
      <w:r w:rsidR="000D5C79">
        <w:rPr>
          <w:rFonts w:asciiTheme="majorBidi" w:hAnsiTheme="majorBidi" w:cstheme="majorBidi"/>
          <w:lang w:bidi="fa-IR"/>
        </w:rPr>
        <w:instrText xml:space="preserve"> ADDIN EN.CITE.DATA </w:instrText>
      </w:r>
      <w:r w:rsidR="000D5C79">
        <w:rPr>
          <w:rFonts w:asciiTheme="majorBidi" w:hAnsiTheme="majorBidi" w:cstheme="majorBidi"/>
          <w:lang w:bidi="fa-IR"/>
        </w:rPr>
      </w:r>
      <w:r w:rsidR="000D5C79">
        <w:rPr>
          <w:rFonts w:asciiTheme="majorBidi" w:hAnsiTheme="majorBidi" w:cstheme="majorBidi"/>
          <w:lang w:bidi="fa-IR"/>
        </w:rPr>
        <w:fldChar w:fldCharType="end"/>
      </w:r>
      <w:r w:rsidR="00137A49">
        <w:rPr>
          <w:rFonts w:asciiTheme="majorBidi" w:hAnsiTheme="majorBidi" w:cstheme="majorBidi"/>
          <w:lang w:bidi="fa-IR"/>
        </w:rPr>
      </w:r>
      <w:r w:rsidR="00137A49">
        <w:rPr>
          <w:rFonts w:asciiTheme="majorBidi" w:hAnsiTheme="majorBidi" w:cstheme="majorBidi"/>
          <w:lang w:bidi="fa-IR"/>
        </w:rPr>
        <w:fldChar w:fldCharType="separate"/>
      </w:r>
      <w:r w:rsidR="000D5C79">
        <w:rPr>
          <w:rFonts w:asciiTheme="majorBidi" w:hAnsiTheme="majorBidi" w:cstheme="majorBidi"/>
          <w:noProof/>
          <w:lang w:bidi="fa-IR"/>
        </w:rPr>
        <w:t>[9]</w:t>
      </w:r>
      <w:r w:rsidR="00137A49">
        <w:rPr>
          <w:rFonts w:asciiTheme="majorBidi" w:hAnsiTheme="majorBidi" w:cstheme="majorBidi"/>
          <w:lang w:bidi="fa-IR"/>
        </w:rPr>
        <w:fldChar w:fldCharType="end"/>
      </w:r>
      <w:r w:rsidRPr="00261E32">
        <w:rPr>
          <w:rFonts w:asciiTheme="majorBidi" w:hAnsiTheme="majorBidi" w:cstheme="majorBidi"/>
          <w:lang w:bidi="fa-IR"/>
        </w:rPr>
        <w:t>.</w:t>
      </w:r>
    </w:p>
    <w:p w14:paraId="386C25E8" w14:textId="46F8532D" w:rsidR="00D31BDD" w:rsidRPr="00261E32" w:rsidRDefault="006620A0"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lastRenderedPageBreak/>
        <w:t xml:space="preserve">Collectively, these challenges emphasize the inherent limitations of </w:t>
      </w:r>
      <w:r w:rsidRPr="00137A49">
        <w:rPr>
          <w:rFonts w:asciiTheme="majorBidi" w:hAnsiTheme="majorBidi" w:cstheme="majorBidi"/>
          <w:i/>
          <w:iCs/>
          <w:lang w:bidi="fa-IR"/>
        </w:rPr>
        <w:t>E. coli</w:t>
      </w:r>
      <w:r w:rsidRPr="00261E32">
        <w:rPr>
          <w:rFonts w:asciiTheme="majorBidi" w:hAnsiTheme="majorBidi" w:cstheme="majorBidi"/>
          <w:lang w:bidi="fa-IR"/>
        </w:rPr>
        <w:t xml:space="preserve"> as a host for producing structurally complex or therapeutically important AMPs, especially those that require eukaryotic-like modifications for proper function.</w:t>
      </w:r>
    </w:p>
    <w:p w14:paraId="27F6FECA" w14:textId="1C803B02" w:rsidR="00D31BDD" w:rsidRPr="00261E32" w:rsidRDefault="00D31BDD" w:rsidP="00842A02">
      <w:pPr>
        <w:pStyle w:val="Heading2"/>
      </w:pPr>
      <w:bookmarkStart w:id="5" w:name="_Toc210652376"/>
      <w:bookmarkStart w:id="6" w:name="_Hlk210651817"/>
      <w:r w:rsidRPr="00261E32">
        <w:t>Mamm</w:t>
      </w:r>
      <w:r w:rsidR="00D67153" w:rsidRPr="00261E32">
        <w:t>alian cell lines</w:t>
      </w:r>
      <w:bookmarkEnd w:id="5"/>
    </w:p>
    <w:bookmarkEnd w:id="6"/>
    <w:p w14:paraId="49994620" w14:textId="1B655852" w:rsidR="00D31BDD" w:rsidRPr="00261E32"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Mammalian expression systems, especially Chinese hamster ovary (CHO) and human embryonic kidney (HEK293) cells, are widely recognized as the gold standard for producing recombinant AMPs that require complex post-translational modifications. These systems uniquely perform authentic eukaryotic modifications, including precise glycosylation, disulfide bond formation, and accurate proteolytic processing. These capabilities ensure proper peptide folding, enhanced structural stability, and optimal biological activity, making mammalian hosts particularly suitable for manufacturing therapeutically important AMPs and antibody-based molecules </w:t>
      </w:r>
      <w:r w:rsidR="00137A49">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&lt;EndNote&gt;&lt;Cite&gt;&lt;Author&gt;Jardin&lt;/Author&gt;&lt;Year&gt;2011&lt;/Year&gt;&lt;RecNum&gt;250&lt;/RecNum&gt;&lt;DisplayText&gt;[25]&lt;/DisplayText&gt;&lt;record&gt;&lt;rec-number&gt;250&lt;/rec-number&gt;&lt;foreign-keys&gt;&lt;key app="EN" db-id="2fsrp9wdf5rz0redwrrx5xasf0dpra2tedf2" timestamp="1748613342"&gt;250&lt;/key&gt;&lt;/foreign-keys&gt;&lt;ref-type name="Book Section"&gt;5&lt;/ref-type&gt;&lt;contributors&gt;&lt;authors&gt;&lt;author&gt;Jardin, Barbara Ann&lt;/author&gt;&lt;author&gt;Elias, Cynthia B&lt;/author&gt;&lt;author&gt;Prakash, Satya&lt;/author&gt;&lt;/authors&gt;&lt;/contributors&gt;&lt;titles&gt;&lt;title&gt;Expression of a secreted protein in mammalian cells using baculovirus particles&lt;/title&gt;&lt;secondary-title&gt;Protein Expression in Mammalian Cells: Methods and Protocols&lt;/secondary-title&gt;&lt;/titles&gt;&lt;pages&gt;41-63&lt;/pages&gt;&lt;dates&gt;&lt;year&gt;2011&lt;/year&gt;&lt;/dates&gt;&lt;publisher&gt;Springer&lt;/publisher&gt;&lt;urls&gt;&lt;/urls&gt;&lt;/record&gt;&lt;/Cite&gt;&lt;/EndNote&gt;</w:instrText>
      </w:r>
      <w:r w:rsidR="00137A49">
        <w:rPr>
          <w:rFonts w:asciiTheme="majorBidi" w:hAnsiTheme="majorBidi" w:cstheme="majorBidi"/>
          <w:lang w:bidi="fa-IR"/>
        </w:rPr>
        <w:fldChar w:fldCharType="separate"/>
      </w:r>
      <w:r w:rsidR="000D5C79">
        <w:rPr>
          <w:rFonts w:asciiTheme="majorBidi" w:hAnsiTheme="majorBidi" w:cstheme="majorBidi"/>
          <w:noProof/>
          <w:lang w:bidi="fa-IR"/>
        </w:rPr>
        <w:t>[25]</w:t>
      </w:r>
      <w:r w:rsidR="00137A49">
        <w:rPr>
          <w:rFonts w:asciiTheme="majorBidi" w:hAnsiTheme="majorBidi" w:cstheme="majorBidi"/>
          <w:lang w:bidi="fa-IR"/>
        </w:rPr>
        <w:fldChar w:fldCharType="end"/>
      </w:r>
      <w:r w:rsidRPr="00261E32">
        <w:rPr>
          <w:rFonts w:asciiTheme="majorBidi" w:hAnsiTheme="majorBidi" w:cstheme="majorBidi"/>
          <w:lang w:bidi="fa-IR"/>
        </w:rPr>
        <w:t>. A key advantage of mammalian systems is their ability to produce recombinant peptides with human-like glycosylation patterns and folding mechanisms that closely mimic native cellular processes. This helps preserve the peptides</w:t>
      </w:r>
      <w:r w:rsidR="00D67153">
        <w:rPr>
          <w:rFonts w:asciiTheme="majorBidi" w:hAnsiTheme="majorBidi" w:cstheme="majorBidi"/>
          <w:lang w:bidi="fa-IR"/>
        </w:rPr>
        <w:t>'</w:t>
      </w:r>
      <w:r w:rsidRPr="00261E32">
        <w:rPr>
          <w:rFonts w:asciiTheme="majorBidi" w:hAnsiTheme="majorBidi" w:cstheme="majorBidi"/>
          <w:lang w:bidi="fa-IR"/>
        </w:rPr>
        <w:t xml:space="preserve"> bioactivity and reduces the risk of immunogenic reactions, </w:t>
      </w:r>
      <w:r w:rsidR="00883B0E">
        <w:rPr>
          <w:rFonts w:asciiTheme="majorBidi" w:hAnsiTheme="majorBidi" w:cstheme="majorBidi"/>
          <w:lang w:bidi="fa-IR"/>
        </w:rPr>
        <w:t>both of which are</w:t>
      </w:r>
      <w:r w:rsidRPr="00261E32">
        <w:rPr>
          <w:rFonts w:asciiTheme="majorBidi" w:hAnsiTheme="majorBidi" w:cstheme="majorBidi"/>
          <w:lang w:bidi="fa-IR"/>
        </w:rPr>
        <w:t xml:space="preserve"> essential for clinical applications. However, despite these benefits, several challenges limit their widespread use. Mammalian cell lines typically grow slowly and require </w:t>
      </w:r>
      <w:r w:rsidR="00883B0E">
        <w:rPr>
          <w:rFonts w:asciiTheme="majorBidi" w:hAnsiTheme="majorBidi" w:cstheme="majorBidi"/>
          <w:lang w:bidi="fa-IR"/>
        </w:rPr>
        <w:t>tightly controlled culture conditions, resulting in</w:t>
      </w:r>
      <w:r w:rsidRPr="00261E32">
        <w:rPr>
          <w:rFonts w:asciiTheme="majorBidi" w:hAnsiTheme="majorBidi" w:cstheme="majorBidi"/>
          <w:lang w:bidi="fa-IR"/>
        </w:rPr>
        <w:t xml:space="preserve"> longer production times. Additionally, the use of specialized, nutrient-rich media and strict bioreactor standards results in significantly higher operational costs compared to microbial or yeast-based systems </w:t>
      </w:r>
      <w:r w:rsidR="00CC0357">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&lt;EndNote&gt;&lt;Cite&gt;&lt;Author&gt;Kurtzman&lt;/Author&gt;&lt;Year&gt;2009&lt;/Year&gt;&lt;RecNum&gt;298&lt;/RecNum&gt;&lt;DisplayText&gt;[26]&lt;/DisplayText&gt;&lt;record&gt;&lt;rec-number&gt;298&lt;/rec-number&gt;&lt;foreign-keys&gt;&lt;key app="EN" db-id="2fsrp9wdf5rz0redwrrx5xasf0dpra2tedf2" timestamp="1753216622"&gt;298&lt;/key&gt;&lt;/foreign-keys&gt;&lt;ref-type name="Journal Article"&gt;17&lt;/ref-type&gt;&lt;contributors&gt;&lt;authors&gt;&lt;author&gt;Kurtzman, Cletus Paul&lt;/author&gt;&lt;/authors&gt;&lt;/contributors&gt;&lt;titles&gt;&lt;title&gt;Biotechnological strains of Komagataella (Pichia) pastoris are Komagataella phaffii as determined from multigene sequence analysis&lt;/title&gt;&lt;secondary-title&gt;Journal of Industrial Microbiology and Biotechnology&lt;/secondary-title&gt;&lt;/titles&gt;&lt;pages&gt;1435&lt;/pages&gt;&lt;volume&gt;36&lt;/volume&gt;&lt;number&gt;11&lt;/number&gt;&lt;dates&gt;&lt;year&gt;2009&lt;/year&gt;&lt;/dates&gt;&lt;isbn&gt;1476-5535&lt;/isbn&gt;&lt;urls&gt;&lt;/urls&gt;&lt;/record&gt;&lt;/Cite&gt;&lt;/EndNote&gt;</w:instrText>
      </w:r>
      <w:r w:rsidR="00CC0357">
        <w:rPr>
          <w:rFonts w:asciiTheme="majorBidi" w:hAnsiTheme="majorBidi" w:cstheme="majorBidi"/>
          <w:lang w:bidi="fa-IR"/>
        </w:rPr>
        <w:fldChar w:fldCharType="separate"/>
      </w:r>
      <w:r w:rsidR="000D5C79">
        <w:rPr>
          <w:rFonts w:asciiTheme="majorBidi" w:hAnsiTheme="majorBidi" w:cstheme="majorBidi"/>
          <w:noProof/>
          <w:lang w:bidi="fa-IR"/>
        </w:rPr>
        <w:t>[26]</w:t>
      </w:r>
      <w:r w:rsidR="00CC0357">
        <w:rPr>
          <w:rFonts w:asciiTheme="majorBidi" w:hAnsiTheme="majorBidi" w:cstheme="majorBidi"/>
          <w:lang w:bidi="fa-IR"/>
        </w:rPr>
        <w:fldChar w:fldCharType="end"/>
      </w:r>
      <w:r w:rsidRPr="00261E32">
        <w:rPr>
          <w:rFonts w:asciiTheme="majorBidi" w:hAnsiTheme="majorBidi" w:cstheme="majorBidi"/>
          <w:lang w:bidi="fa-IR"/>
        </w:rPr>
        <w:t>.</w:t>
      </w:r>
    </w:p>
    <w:p w14:paraId="1824230D" w14:textId="3E4C1245" w:rsidR="00D31BDD" w:rsidRPr="00261E32" w:rsidRDefault="006620A0"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Therefore, although mammalian expression systems are essential for producing high-quality, therapeutically active AMPs, their scalability and cost-effectiveness </w:t>
      </w:r>
      <w:r w:rsidR="000D5C79">
        <w:rPr>
          <w:rFonts w:asciiTheme="majorBidi" w:hAnsiTheme="majorBidi" w:cstheme="majorBidi"/>
          <w:lang w:bidi="fa-IR"/>
        </w:rPr>
        <w:t xml:space="preserve">remain significant challenges for large-scale industrial use </w:t>
      </w:r>
      <w:r w:rsidR="00811205">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&lt;EndNote&gt;&lt;Cite&gt;&lt;Author&gt;Sadeeq&lt;/Author&gt;&lt;Year&gt;2025&lt;/Year&gt;&lt;RecNum&gt;387&lt;/RecNum&gt;&lt;DisplayText&gt;[27]&lt;/DisplayText&gt;&lt;record&gt;&lt;rec-number&gt;387&lt;/rec-number&gt;&lt;foreign-keys&gt;&lt;key app="EN" db-id="2fsrp9wdf5rz0redwrrx5xasf0dpra2tedf2" timestamp="1763233905"&gt;387&lt;/key&gt;&lt;/foreign-keys&gt;&lt;ref-type name="Journal Article"&gt;17&lt;/ref-type&gt;&lt;contributors&gt;&lt;authors&gt;&lt;author&gt;Sadeeq, Mohd&lt;/author&gt;&lt;author&gt;Li, Yu&lt;/author&gt;&lt;author&gt;Wang, Chaozhi&lt;/author&gt;&lt;author&gt;Hou, Feifei&lt;/author&gt;&lt;author&gt;Zuo, Jia&lt;/author&gt;&lt;author&gt;Xiong, Peng&lt;/author&gt;&lt;/authors&gt;&lt;/contributors&gt;&lt;titles&gt;&lt;title&gt;Unlocking the power of antimicrobial peptides: advances in production, optimization, and therapeutics&lt;/title&gt;&lt;secondary-title&gt;Frontiers in Cellular and Infection Microbiology&lt;/secondary-title&gt;&lt;/titles&gt;&lt;periodical&gt;&lt;full-title&gt;Frontiers in cellular and infection microbiology&lt;/full-title&gt;&lt;/periodical&gt;&lt;pages&gt;1528583&lt;/pages&gt;&lt;volume&gt;15&lt;/volume&gt;&lt;dates&gt;&lt;year&gt;2025&lt;/year&gt;&lt;/dates&gt;&lt;isbn&gt;2235-2988&lt;/isbn&gt;&lt;urls&gt;&lt;/urls&gt;&lt;/record&gt;&lt;/Cite&gt;&lt;/EndNote&gt;</w:instrText>
      </w:r>
      <w:r w:rsidR="00811205">
        <w:rPr>
          <w:rFonts w:asciiTheme="majorBidi" w:hAnsiTheme="majorBidi" w:cstheme="majorBidi"/>
          <w:lang w:bidi="fa-IR"/>
        </w:rPr>
        <w:fldChar w:fldCharType="separate"/>
      </w:r>
      <w:r w:rsidR="000D5C79">
        <w:rPr>
          <w:rFonts w:asciiTheme="majorBidi" w:hAnsiTheme="majorBidi" w:cstheme="majorBidi"/>
          <w:noProof/>
          <w:lang w:bidi="fa-IR"/>
        </w:rPr>
        <w:t>[27]</w:t>
      </w:r>
      <w:r w:rsidR="00811205">
        <w:rPr>
          <w:rFonts w:asciiTheme="majorBidi" w:hAnsiTheme="majorBidi" w:cstheme="majorBidi"/>
          <w:lang w:bidi="fa-IR"/>
        </w:rPr>
        <w:fldChar w:fldCharType="end"/>
      </w:r>
      <w:r w:rsidRPr="00261E32">
        <w:rPr>
          <w:rFonts w:asciiTheme="majorBidi" w:hAnsiTheme="majorBidi" w:cstheme="majorBidi"/>
          <w:lang w:bidi="fa-IR"/>
        </w:rPr>
        <w:t>.</w:t>
      </w:r>
    </w:p>
    <w:p w14:paraId="3D617301" w14:textId="2A94156E" w:rsidR="00D31BDD" w:rsidRPr="00842A02" w:rsidRDefault="00D67153" w:rsidP="00842A02">
      <w:pPr>
        <w:pStyle w:val="Heading2"/>
      </w:pPr>
      <w:bookmarkStart w:id="7" w:name="_Toc210652377"/>
      <w:r w:rsidRPr="00842A02">
        <w:t>Insect cells</w:t>
      </w:r>
      <w:bookmarkEnd w:id="7"/>
    </w:p>
    <w:p w14:paraId="3300EFFD" w14:textId="6292810A" w:rsidR="006620A0" w:rsidRPr="00261E32"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The baculovirus–insect cell expression system, which typically utilizes cell lines such as Spodoptera </w:t>
      </w:r>
      <w:proofErr w:type="spellStart"/>
      <w:r w:rsidRPr="00261E32">
        <w:rPr>
          <w:rFonts w:asciiTheme="majorBidi" w:hAnsiTheme="majorBidi" w:cstheme="majorBidi"/>
          <w:lang w:bidi="fa-IR"/>
        </w:rPr>
        <w:t>frugiperda</w:t>
      </w:r>
      <w:proofErr w:type="spellEnd"/>
      <w:r w:rsidRPr="00261E32">
        <w:rPr>
          <w:rFonts w:asciiTheme="majorBidi" w:hAnsiTheme="majorBidi" w:cstheme="majorBidi"/>
          <w:lang w:bidi="fa-IR"/>
        </w:rPr>
        <w:t xml:space="preserve"> (Sf9) and Sf21, has gained significant recognition as a dependable platform for producing structurally complex recombinant AMPs. This eukaryotic expression system offers notable advantages, including its capacity to generate large, multifunctional peptides and enable specific post-translational modifications (PTMs), such as phosphorylation and limited glycosylation. These modifications are often essential for </w:t>
      </w:r>
      <w:r w:rsidR="000D5C79">
        <w:rPr>
          <w:rFonts w:asciiTheme="majorBidi" w:hAnsiTheme="majorBidi" w:cstheme="majorBidi"/>
          <w:lang w:bidi="fa-IR"/>
        </w:rPr>
        <w:t xml:space="preserve">proper folding, stability, and bioactivity of AMPs, thereby improving their therapeutic potential </w:t>
      </w:r>
      <w:r w:rsidR="0012286C">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&lt;EndNote&gt;&lt;Cite&gt;&lt;Author&gt;Korn&lt;/Author&gt;&lt;Year&gt;2020&lt;/Year&gt;&lt;RecNum&gt;388&lt;/RecNum&gt;&lt;DisplayText&gt;[28]&lt;/DisplayText&gt;&lt;record&gt;&lt;rec-number&gt;388&lt;/rec-number&gt;&lt;foreign-keys&gt;&lt;key app="EN" db-id="2fsrp9wdf5rz0redwrrx5xasf0dpra2tedf2" timestamp="1763234110"&gt;388&lt;/key&gt;&lt;/foreign-keys&gt;&lt;ref-type name="Journal Article"&gt;17&lt;/ref-type&gt;&lt;contributors&gt;&lt;authors&gt;&lt;author&gt;Korn, Janin&lt;/author&gt;&lt;author&gt;Schäckermann, Dorina&lt;/author&gt;&lt;author&gt;Kirmann, Toni&lt;/author&gt;&lt;author&gt;Bertoglio, Federico&lt;/author&gt;&lt;author&gt;Steinke, Stephan&lt;/author&gt;&lt;author&gt;Heisig, Janyn&lt;/author&gt;&lt;author&gt;Ruschig, Maximilian&lt;/author&gt;&lt;author&gt;Rojas, Gertrudis&lt;/author&gt;&lt;author&gt;Langreder, Nora&lt;/author&gt;&lt;author&gt;Wenzel, Esther Veronika&lt;/author&gt;&lt;/authors&gt;&lt;/contributors&gt;&lt;titles&gt;&lt;title&gt;Baculovirus-free insect cell expression system for high yield antibody and antigen production&lt;/title&gt;&lt;secondary-title&gt;Scientific reports&lt;/secondary-title&gt;&lt;/titles&gt;&lt;pages&gt;21393&lt;/pages&gt;&lt;volume&gt;10&lt;/volume&gt;&lt;number&gt;1&lt;/number&gt;&lt;dates&gt;&lt;year&gt;2020&lt;/year&gt;&lt;/dates&gt;&lt;isbn&gt;2045-2322&lt;/isbn&gt;&lt;urls&gt;&lt;/urls&gt;&lt;/record&gt;&lt;/Cite&gt;&lt;/EndNote&gt;</w:instrText>
      </w:r>
      <w:r w:rsidR="0012286C">
        <w:rPr>
          <w:rFonts w:asciiTheme="majorBidi" w:hAnsiTheme="majorBidi" w:cstheme="majorBidi"/>
          <w:lang w:bidi="fa-IR"/>
        </w:rPr>
        <w:fldChar w:fldCharType="separate"/>
      </w:r>
      <w:r w:rsidR="000D5C79">
        <w:rPr>
          <w:rFonts w:asciiTheme="majorBidi" w:hAnsiTheme="majorBidi" w:cstheme="majorBidi"/>
          <w:noProof/>
          <w:lang w:bidi="fa-IR"/>
        </w:rPr>
        <w:t>[28]</w:t>
      </w:r>
      <w:r w:rsidR="0012286C">
        <w:rPr>
          <w:rFonts w:asciiTheme="majorBidi" w:hAnsiTheme="majorBidi" w:cstheme="majorBidi"/>
          <w:lang w:bidi="fa-IR"/>
        </w:rPr>
        <w:fldChar w:fldCharType="end"/>
      </w:r>
      <w:r w:rsidRPr="00261E32">
        <w:rPr>
          <w:rFonts w:asciiTheme="majorBidi" w:hAnsiTheme="majorBidi" w:cstheme="majorBidi"/>
          <w:lang w:bidi="fa-IR"/>
        </w:rPr>
        <w:t>.</w:t>
      </w:r>
    </w:p>
    <w:p w14:paraId="1195E29E" w14:textId="14EAD0A8" w:rsidR="006620A0" w:rsidRPr="00261E32"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Despite these advantages, the insect cell system also has several inherent limitations. The process of generating recombinant baculoviruses is labor-intensive and time-consuming, involving multiple steps of cloning, transfection, and amplification before achieving optimal expression levels. Additionally, the glycosylation patterns produced by insect cells differ significantly from those </w:t>
      </w:r>
      <w:r w:rsidR="00883B0E">
        <w:rPr>
          <w:rFonts w:asciiTheme="majorBidi" w:hAnsiTheme="majorBidi" w:cstheme="majorBidi"/>
          <w:lang w:bidi="fa-IR"/>
        </w:rPr>
        <w:t>in mammalian systems, often resulting in simpler,</w:t>
      </w:r>
      <w:r w:rsidRPr="00261E32">
        <w:rPr>
          <w:rFonts w:asciiTheme="majorBidi" w:hAnsiTheme="majorBidi" w:cstheme="majorBidi"/>
          <w:lang w:bidi="fa-IR"/>
        </w:rPr>
        <w:t xml:space="preserve"> non-human-like glycan structures. These differences can negatively impact the biological effectiveness, immunogenic profile, and therapeutic potential of the expressed AMPs </w:t>
      </w:r>
      <w:r w:rsidR="00137A49">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&lt;EndNote&gt;&lt;Cite&gt;&lt;Author&gt;Jardin&lt;/Author&gt;&lt;Year&gt;2011&lt;/Year&gt;&lt;RecNum&gt;250&lt;/RecNum&gt;&lt;DisplayText&gt;[25]&lt;/DisplayText&gt;&lt;record&gt;&lt;rec-number&gt;250&lt;/rec-number&gt;&lt;foreign-keys&gt;&lt;key app="EN" db-id="2fsrp9wdf5rz0redwrrx5xasf0dpra2tedf2" timestamp="1748613342"&gt;250&lt;/key&gt;&lt;/foreign-keys&gt;&lt;ref-type name="Book Section"&gt;5&lt;/ref-type&gt;&lt;contributors&gt;&lt;authors&gt;&lt;author&gt;Jardin, Barbara Ann&lt;/author&gt;&lt;author&gt;Elias, Cynthia B&lt;/author&gt;&lt;author&gt;Prakash, Satya&lt;/author&gt;&lt;/authors&gt;&lt;/contributors&gt;&lt;titles&gt;&lt;title&gt;Expression of a secreted protein in mammalian cells using baculovirus particles&lt;/title&gt;&lt;secondary-title&gt;Protein Expression in Mammalian Cells: Methods and Protocols&lt;/secondary-title&gt;&lt;/titles&gt;&lt;pages&gt;41-63&lt;/pages&gt;&lt;dates&gt;&lt;year&gt;2011&lt;/year&gt;&lt;/dates&gt;&lt;publisher&gt;Springer&lt;/publisher&gt;&lt;urls&gt;&lt;/urls&gt;&lt;/record&gt;&lt;/Cite&gt;&lt;/EndNote&gt;</w:instrText>
      </w:r>
      <w:r w:rsidR="00137A49">
        <w:rPr>
          <w:rFonts w:asciiTheme="majorBidi" w:hAnsiTheme="majorBidi" w:cstheme="majorBidi"/>
          <w:lang w:bidi="fa-IR"/>
        </w:rPr>
        <w:fldChar w:fldCharType="separate"/>
      </w:r>
      <w:r w:rsidR="000D5C79">
        <w:rPr>
          <w:rFonts w:asciiTheme="majorBidi" w:hAnsiTheme="majorBidi" w:cstheme="majorBidi"/>
          <w:noProof/>
          <w:lang w:bidi="fa-IR"/>
        </w:rPr>
        <w:t>[25]</w:t>
      </w:r>
      <w:r w:rsidR="00137A49">
        <w:rPr>
          <w:rFonts w:asciiTheme="majorBidi" w:hAnsiTheme="majorBidi" w:cstheme="majorBidi"/>
          <w:lang w:bidi="fa-IR"/>
        </w:rPr>
        <w:fldChar w:fldCharType="end"/>
      </w:r>
      <w:r w:rsidR="00137A49">
        <w:rPr>
          <w:rFonts w:asciiTheme="majorBidi" w:hAnsiTheme="majorBidi" w:cstheme="majorBidi"/>
          <w:lang w:bidi="fa-IR"/>
        </w:rPr>
        <w:t>.</w:t>
      </w:r>
    </w:p>
    <w:p w14:paraId="1C722137" w14:textId="71DD38AA" w:rsidR="006620A0" w:rsidRPr="00261E32" w:rsidRDefault="006620A0"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Overall, while baculovirus–insect cell systems serve as a valuable intermediate between microbial and mammalian platforms, offering the capability for complex peptide expression with moderate fidelity of PTMs, their limitations in scalability and glycosylation fidelity necessitate careful consideration for clinical-grade AMP production.</w:t>
      </w:r>
    </w:p>
    <w:p w14:paraId="0EAC109B" w14:textId="33D1E7D1" w:rsidR="00D31BDD" w:rsidRPr="00842A02" w:rsidRDefault="00D31BDD" w:rsidP="00842A02">
      <w:pPr>
        <w:pStyle w:val="Heading2"/>
      </w:pPr>
      <w:bookmarkStart w:id="8" w:name="_Toc210652378"/>
      <w:r w:rsidRPr="00842A02">
        <w:lastRenderedPageBreak/>
        <w:t>Saccharomyces cerevisiae</w:t>
      </w:r>
      <w:bookmarkEnd w:id="8"/>
    </w:p>
    <w:p w14:paraId="048999FD" w14:textId="62925ACB" w:rsidR="00DE6C33" w:rsidRDefault="004B1629" w:rsidP="00261E32">
      <w:pPr>
        <w:spacing w:line="360" w:lineRule="auto"/>
        <w:jc w:val="both"/>
        <w:rPr>
          <w:rFonts w:asciiTheme="majorBidi" w:hAnsiTheme="majorBidi" w:cstheme="majorBidi"/>
          <w:lang w:bidi="fa-IR"/>
        </w:rPr>
      </w:pPr>
      <w:r w:rsidRPr="00CC0357">
        <w:rPr>
          <w:rFonts w:asciiTheme="majorBidi" w:hAnsiTheme="majorBidi" w:cstheme="majorBidi"/>
          <w:i/>
          <w:iCs/>
          <w:lang w:bidi="fa-IR"/>
        </w:rPr>
        <w:t>Saccharomyces cerevisiae</w:t>
      </w:r>
      <w:r w:rsidRPr="00261E32">
        <w:rPr>
          <w:rFonts w:asciiTheme="majorBidi" w:hAnsiTheme="majorBidi" w:cstheme="majorBidi"/>
          <w:lang w:bidi="fa-IR"/>
        </w:rPr>
        <w:t>, a well-established eukaryotic host, is widely u</w:t>
      </w:r>
      <w:r w:rsidR="00883B0E">
        <w:rPr>
          <w:rFonts w:asciiTheme="majorBidi" w:hAnsiTheme="majorBidi" w:cstheme="majorBidi"/>
          <w:lang w:bidi="fa-IR"/>
        </w:rPr>
        <w:t>sed to produce AMPs via</w:t>
      </w:r>
      <w:r w:rsidRPr="00261E32">
        <w:rPr>
          <w:rFonts w:asciiTheme="majorBidi" w:hAnsiTheme="majorBidi" w:cstheme="majorBidi"/>
          <w:lang w:bidi="fa-IR"/>
        </w:rPr>
        <w:t xml:space="preserve"> recombinant techniques. Recognized as Generally Regarded </w:t>
      </w:r>
      <w:proofErr w:type="gramStart"/>
      <w:r w:rsidRPr="00261E32">
        <w:rPr>
          <w:rFonts w:asciiTheme="majorBidi" w:hAnsiTheme="majorBidi" w:cstheme="majorBidi"/>
          <w:lang w:bidi="fa-IR"/>
        </w:rPr>
        <w:t>As</w:t>
      </w:r>
      <w:proofErr w:type="gramEnd"/>
      <w:r w:rsidRPr="00261E32">
        <w:rPr>
          <w:rFonts w:asciiTheme="majorBidi" w:hAnsiTheme="majorBidi" w:cstheme="majorBidi"/>
          <w:lang w:bidi="fa-IR"/>
        </w:rPr>
        <w:t xml:space="preserve"> Safe (GRAS) by regulatory agencies, </w:t>
      </w:r>
      <w:r w:rsidRPr="00CC0357">
        <w:rPr>
          <w:rFonts w:asciiTheme="majorBidi" w:hAnsiTheme="majorBidi" w:cstheme="majorBidi"/>
          <w:i/>
          <w:iCs/>
          <w:lang w:bidi="fa-IR"/>
        </w:rPr>
        <w:t>S. cerevisiae</w:t>
      </w:r>
      <w:r w:rsidRPr="00261E32">
        <w:rPr>
          <w:rFonts w:asciiTheme="majorBidi" w:hAnsiTheme="majorBidi" w:cstheme="majorBidi"/>
          <w:lang w:bidi="fa-IR"/>
        </w:rPr>
        <w:t xml:space="preserve"> has a long history of safe use in biotechnology and the food industry, highlighting its industrial significance and safety credentials. Its well-understood genetics, ease of cultivation, and suitability for large-scale fermentation make it an appealing platform for </w:t>
      </w:r>
      <w:r w:rsidR="00883B0E">
        <w:rPr>
          <w:rFonts w:asciiTheme="majorBidi" w:hAnsiTheme="majorBidi" w:cstheme="majorBidi"/>
          <w:lang w:bidi="fa-IR"/>
        </w:rPr>
        <w:t>the production of</w:t>
      </w:r>
      <w:r w:rsidRPr="00261E32">
        <w:rPr>
          <w:rFonts w:asciiTheme="majorBidi" w:hAnsiTheme="majorBidi" w:cstheme="majorBidi"/>
          <w:lang w:bidi="fa-IR"/>
        </w:rPr>
        <w:t xml:space="preserve"> recombinant biomolecules. One major advantage is its rapid growth and inherent ability to secrete heterologous proteins, including AMPs, directly into the medium, which simplifies downstream purification and reduces both production time and costs. Additionally, the yeast supports vital post-translational modifications, such as disulfide bonds and N-linked glycosylation, which are essential for the correct folding and functional stability of recombinant peptides. However, </w:t>
      </w:r>
      <w:r w:rsidRPr="000835E0">
        <w:rPr>
          <w:rFonts w:asciiTheme="majorBidi" w:hAnsiTheme="majorBidi" w:cstheme="majorBidi"/>
          <w:i/>
          <w:iCs/>
          <w:lang w:bidi="fa-IR"/>
        </w:rPr>
        <w:t>S. cerevisiae</w:t>
      </w:r>
      <w:r w:rsidRPr="00261E32">
        <w:rPr>
          <w:rFonts w:asciiTheme="majorBidi" w:hAnsiTheme="majorBidi" w:cstheme="majorBidi"/>
          <w:lang w:bidi="fa-IR"/>
        </w:rPr>
        <w:t xml:space="preserve"> has limitations. A key issue is its tendency to </w:t>
      </w:r>
      <w:proofErr w:type="spellStart"/>
      <w:r w:rsidRPr="00261E32">
        <w:rPr>
          <w:rFonts w:asciiTheme="majorBidi" w:hAnsiTheme="majorBidi" w:cstheme="majorBidi"/>
          <w:lang w:bidi="fa-IR"/>
        </w:rPr>
        <w:t>hyperglycosylate</w:t>
      </w:r>
      <w:proofErr w:type="spellEnd"/>
      <w:r w:rsidRPr="00261E32">
        <w:rPr>
          <w:rFonts w:asciiTheme="majorBidi" w:hAnsiTheme="majorBidi" w:cstheme="majorBidi"/>
          <w:lang w:bidi="fa-IR"/>
        </w:rPr>
        <w:t xml:space="preserve"> recombinant peptides by attaching high-mannose oligosaccharides. These non-human glycosylation patterns can negatively </w:t>
      </w:r>
      <w:r w:rsidR="00883B0E">
        <w:rPr>
          <w:rFonts w:asciiTheme="majorBidi" w:hAnsiTheme="majorBidi" w:cstheme="majorBidi"/>
          <w:lang w:bidi="fa-IR"/>
        </w:rPr>
        <w:t>affect the biological activity, structural stability, and immunogenicity</w:t>
      </w:r>
      <w:r w:rsidRPr="00261E32">
        <w:rPr>
          <w:rFonts w:asciiTheme="majorBidi" w:hAnsiTheme="majorBidi" w:cstheme="majorBidi"/>
          <w:lang w:bidi="fa-IR"/>
        </w:rPr>
        <w:t xml:space="preserve"> of AMPs, especially those designed for therapeutic use. Therefore, while </w:t>
      </w:r>
      <w:r w:rsidRPr="000835E0">
        <w:rPr>
          <w:rFonts w:asciiTheme="majorBidi" w:hAnsiTheme="majorBidi" w:cstheme="majorBidi"/>
          <w:i/>
          <w:iCs/>
          <w:lang w:bidi="fa-IR"/>
        </w:rPr>
        <w:t>S. cerevisiae</w:t>
      </w:r>
      <w:r w:rsidRPr="00261E32">
        <w:rPr>
          <w:rFonts w:asciiTheme="majorBidi" w:hAnsiTheme="majorBidi" w:cstheme="majorBidi"/>
          <w:lang w:bidi="fa-IR"/>
        </w:rPr>
        <w:t xml:space="preserve"> remains a valuable and safe platform for AMP production, its glycosylation heterogeneity poses a challenge for applications requiring human-like protein processing</w:t>
      </w:r>
      <w:r w:rsidR="000D5C79">
        <w:rPr>
          <w:rFonts w:asciiTheme="majorBidi" w:hAnsiTheme="majorBidi" w:cstheme="majorBidi"/>
          <w:lang w:bidi="fa-IR"/>
        </w:rPr>
        <w:t xml:space="preserve"> </w:t>
      </w:r>
      <w:r w:rsidR="000835E0">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&lt;EndNote&gt;&lt;Cite&gt;&lt;Author&gt;Yang&lt;/Author&gt;&lt;Year&gt;2024&lt;/Year&gt;&lt;RecNum&gt;389&lt;/RecNum&gt;&lt;DisplayText&gt;[29]&lt;/DisplayText&gt;&lt;record&gt;&lt;rec-number&gt;389&lt;/rec-number&gt;&lt;foreign-keys&gt;&lt;key app="EN" db-id="2fsrp9wdf5rz0redwrrx5xasf0dpra2tedf2" timestamp="1763234236"&gt;389&lt;/key&gt;&lt;/foreign-keys&gt;&lt;ref-type name="Journal Article"&gt;17&lt;/ref-type&gt;&lt;contributors&gt;&lt;authors&gt;&lt;author&gt;Yang, Shuo&lt;/author&gt;&lt;author&gt;Song, Liyun&lt;/author&gt;&lt;author&gt;Wang, Jing&lt;/author&gt;&lt;author&gt;Zhao, Jianzhi&lt;/author&gt;&lt;author&gt;Tang, Hongting&lt;/author&gt;&lt;author&gt;Bao, Xiaoming&lt;/author&gt;&lt;/authors&gt;&lt;/contributors&gt;&lt;titles&gt;&lt;title&gt;Engineering Saccharomyces cerevisiae for efficient production of recombinant proteins&lt;/title&gt;&lt;secondary-title&gt;Engineering Microbiology&lt;/secondary-title&gt;&lt;/titles&gt;&lt;periodical&gt;&lt;full-title&gt;Engineering Microbiology&lt;/full-title&gt;&lt;/periodical&gt;&lt;pages&gt;100122&lt;/pages&gt;&lt;volume&gt;4&lt;/volume&gt;&lt;number&gt;1&lt;/number&gt;&lt;dates&gt;&lt;year&gt;2024&lt;/year&gt;&lt;/dates&gt;&lt;isbn&gt;2667-3703&lt;/isbn&gt;&lt;urls&gt;&lt;/urls&gt;&lt;/record&gt;&lt;/Cite&gt;&lt;/EndNote&gt;</w:instrText>
      </w:r>
      <w:r w:rsidR="000835E0">
        <w:rPr>
          <w:rFonts w:asciiTheme="majorBidi" w:hAnsiTheme="majorBidi" w:cstheme="majorBidi"/>
          <w:lang w:bidi="fa-IR"/>
        </w:rPr>
        <w:fldChar w:fldCharType="separate"/>
      </w:r>
      <w:r w:rsidR="000D5C79">
        <w:rPr>
          <w:rFonts w:asciiTheme="majorBidi" w:hAnsiTheme="majorBidi" w:cstheme="majorBidi"/>
          <w:noProof/>
          <w:lang w:bidi="fa-IR"/>
        </w:rPr>
        <w:t>[29]</w:t>
      </w:r>
      <w:r w:rsidR="000835E0">
        <w:rPr>
          <w:rFonts w:asciiTheme="majorBidi" w:hAnsiTheme="majorBidi" w:cstheme="majorBidi"/>
          <w:lang w:bidi="fa-IR"/>
        </w:rPr>
        <w:fldChar w:fldCharType="end"/>
      </w:r>
      <w:r w:rsidRPr="00261E32">
        <w:rPr>
          <w:rFonts w:asciiTheme="majorBidi" w:hAnsiTheme="majorBidi" w:cstheme="majorBidi"/>
          <w:lang w:bidi="fa-IR"/>
        </w:rPr>
        <w:t>.</w:t>
      </w:r>
    </w:p>
    <w:p w14:paraId="06040016" w14:textId="7201C073" w:rsidR="00D31BDD" w:rsidRPr="00842A02" w:rsidRDefault="00D67153" w:rsidP="00842A02">
      <w:pPr>
        <w:pStyle w:val="Heading2"/>
      </w:pPr>
      <w:bookmarkStart w:id="9" w:name="_Toc210652379"/>
      <w:r w:rsidRPr="00842A02">
        <w:t>Pichia pastoris</w:t>
      </w:r>
      <w:bookmarkEnd w:id="9"/>
    </w:p>
    <w:p w14:paraId="04099B92" w14:textId="7967E56E" w:rsidR="00883B0E"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The methylotrophic yeast </w:t>
      </w:r>
      <w:r w:rsidRPr="00366388">
        <w:rPr>
          <w:rFonts w:asciiTheme="majorBidi" w:hAnsiTheme="majorBidi" w:cstheme="majorBidi"/>
          <w:i/>
          <w:iCs/>
          <w:lang w:bidi="fa-IR"/>
        </w:rPr>
        <w:t>P</w:t>
      </w:r>
      <w:r w:rsidR="00310FB6">
        <w:rPr>
          <w:rFonts w:asciiTheme="majorBidi" w:hAnsiTheme="majorBidi" w:cstheme="majorBidi"/>
          <w:i/>
          <w:iCs/>
          <w:lang w:bidi="fa-IR"/>
        </w:rPr>
        <w:t>.</w:t>
      </w:r>
      <w:r w:rsidRPr="00366388">
        <w:rPr>
          <w:rFonts w:asciiTheme="majorBidi" w:hAnsiTheme="majorBidi" w:cstheme="majorBidi"/>
          <w:i/>
          <w:iCs/>
          <w:lang w:bidi="fa-IR"/>
        </w:rPr>
        <w:t xml:space="preserve"> pastoris</w:t>
      </w:r>
      <w:r w:rsidRPr="00261E32">
        <w:rPr>
          <w:rFonts w:asciiTheme="majorBidi" w:hAnsiTheme="majorBidi" w:cstheme="majorBidi"/>
          <w:lang w:bidi="fa-IR"/>
        </w:rPr>
        <w:t xml:space="preserve"> has become an increasingly popular host for producing AMPs due to its ability to combine high expression levels with eukaryotic protein processing capabilities. As a GRAS</w:t>
      </w:r>
      <w:r w:rsidR="00486DF5">
        <w:rPr>
          <w:rFonts w:asciiTheme="majorBidi" w:hAnsiTheme="majorBidi" w:cstheme="majorBidi"/>
          <w:lang w:bidi="fa-IR"/>
        </w:rPr>
        <w:t xml:space="preserve"> </w:t>
      </w:r>
      <w:r w:rsidRPr="00261E32">
        <w:rPr>
          <w:rFonts w:asciiTheme="majorBidi" w:hAnsiTheme="majorBidi" w:cstheme="majorBidi"/>
          <w:lang w:bidi="fa-IR"/>
        </w:rPr>
        <w:t xml:space="preserve">organism, </w:t>
      </w:r>
      <w:r w:rsidRPr="00CC0357">
        <w:rPr>
          <w:rFonts w:asciiTheme="majorBidi" w:hAnsiTheme="majorBidi" w:cstheme="majorBidi"/>
          <w:i/>
          <w:iCs/>
          <w:lang w:bidi="fa-IR"/>
        </w:rPr>
        <w:t>P. pastoris</w:t>
      </w:r>
      <w:r w:rsidRPr="00261E32">
        <w:rPr>
          <w:rFonts w:asciiTheme="majorBidi" w:hAnsiTheme="majorBidi" w:cstheme="majorBidi"/>
          <w:lang w:bidi="fa-IR"/>
        </w:rPr>
        <w:t xml:space="preserve"> supports high</w:t>
      </w:r>
      <w:r w:rsidR="00883B0E">
        <w:rPr>
          <w:rFonts w:asciiTheme="majorBidi" w:hAnsiTheme="majorBidi" w:cstheme="majorBidi"/>
          <w:lang w:bidi="fa-IR"/>
        </w:rPr>
        <w:t>-cell-density fermentation, enabling the secretion of recombinant peptides into the extracellular medium, thereby simplifying</w:t>
      </w:r>
      <w:r w:rsidRPr="00261E32">
        <w:rPr>
          <w:rFonts w:asciiTheme="majorBidi" w:hAnsiTheme="majorBidi" w:cstheme="majorBidi"/>
          <w:lang w:bidi="fa-IR"/>
        </w:rPr>
        <w:t xml:space="preserve"> downstream purification. Importantly, it carries out essential post-translational modifications (PTMs), such as disulfide bond formation and glycosylation, which are vital for maintaining peptide stability and bioactivity. These features make </w:t>
      </w:r>
      <w:r w:rsidRPr="00CC0357">
        <w:rPr>
          <w:rFonts w:asciiTheme="majorBidi" w:hAnsiTheme="majorBidi" w:cstheme="majorBidi"/>
          <w:i/>
          <w:iCs/>
          <w:lang w:bidi="fa-IR"/>
        </w:rPr>
        <w:t>P. pastoris</w:t>
      </w:r>
      <w:r w:rsidRPr="00261E32">
        <w:rPr>
          <w:rFonts w:asciiTheme="majorBidi" w:hAnsiTheme="majorBidi" w:cstheme="majorBidi"/>
          <w:lang w:bidi="fa-IR"/>
        </w:rPr>
        <w:t xml:space="preserve"> a robust system for both research and large-scale industrial production of AMPs.</w:t>
      </w:r>
      <w:r w:rsidR="00883B0E">
        <w:rPr>
          <w:rFonts w:asciiTheme="majorBidi" w:hAnsiTheme="majorBidi" w:cstheme="majorBidi"/>
          <w:lang w:bidi="fa-IR"/>
        </w:rPr>
        <w:t xml:space="preserve"> </w:t>
      </w:r>
    </w:p>
    <w:p w14:paraId="62840A8E" w14:textId="2756B673" w:rsidR="00D31BDD" w:rsidRPr="00842A02" w:rsidRDefault="00D67153" w:rsidP="00842A02">
      <w:pPr>
        <w:pStyle w:val="Heading3"/>
      </w:pPr>
      <w:bookmarkStart w:id="10" w:name="_Toc210652380"/>
      <w:r w:rsidRPr="00842A02">
        <w:t>Advantages</w:t>
      </w:r>
      <w:bookmarkEnd w:id="10"/>
      <w:r w:rsidRPr="00842A02">
        <w:t xml:space="preserve"> </w:t>
      </w:r>
    </w:p>
    <w:p w14:paraId="536B41FF" w14:textId="7B1AAFB7" w:rsidR="004B1629" w:rsidRPr="00261E32" w:rsidRDefault="004B1629" w:rsidP="00CC0357">
      <w:pPr>
        <w:spacing w:line="360" w:lineRule="auto"/>
        <w:jc w:val="both"/>
        <w:rPr>
          <w:rFonts w:asciiTheme="majorBidi" w:hAnsiTheme="majorBidi" w:cstheme="majorBidi"/>
          <w:lang w:bidi="fa-IR"/>
        </w:rPr>
      </w:pPr>
      <w:r w:rsidRPr="00CC0357">
        <w:rPr>
          <w:rFonts w:asciiTheme="majorBidi" w:hAnsiTheme="majorBidi" w:cstheme="majorBidi"/>
          <w:i/>
          <w:iCs/>
          <w:lang w:bidi="fa-IR"/>
        </w:rPr>
        <w:t>P</w:t>
      </w:r>
      <w:r w:rsidR="00310FB6">
        <w:rPr>
          <w:rFonts w:asciiTheme="majorBidi" w:hAnsiTheme="majorBidi" w:cstheme="majorBidi"/>
          <w:i/>
          <w:iCs/>
          <w:lang w:bidi="fa-IR"/>
        </w:rPr>
        <w:t>.</w:t>
      </w:r>
      <w:r w:rsidRPr="00CC0357">
        <w:rPr>
          <w:rFonts w:asciiTheme="majorBidi" w:hAnsiTheme="majorBidi" w:cstheme="majorBidi"/>
          <w:i/>
          <w:iCs/>
          <w:lang w:bidi="fa-IR"/>
        </w:rPr>
        <w:t xml:space="preserve"> pastoris</w:t>
      </w:r>
      <w:r w:rsidRPr="00261E32">
        <w:rPr>
          <w:rFonts w:asciiTheme="majorBidi" w:hAnsiTheme="majorBidi" w:cstheme="majorBidi"/>
          <w:lang w:bidi="fa-IR"/>
        </w:rPr>
        <w:t xml:space="preserve"> has gained considerable recognition as a versatile and efficient eukaryotic host for the recombinant production of AMPs. This methylotrophic yeast uniquely bridges the gap between prokaryotic and higher eukaryotic expression systems, combining high expression efficiency with the ability to perform complex post-translational modifications (PTMs) essential for peptide bioactivity and stability.</w:t>
      </w:r>
    </w:p>
    <w:p w14:paraId="54CFB9B0" w14:textId="59CDF62C" w:rsidR="004B1629" w:rsidRPr="00261E32"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The organism was originally identified for its distinctive ability to utilize methanol as </w:t>
      </w:r>
      <w:r w:rsidR="00883B0E">
        <w:rPr>
          <w:rFonts w:asciiTheme="majorBidi" w:hAnsiTheme="majorBidi" w:cstheme="majorBidi"/>
          <w:lang w:bidi="fa-IR"/>
        </w:rPr>
        <w:t>its sole carbon and energy source</w:t>
      </w:r>
      <w:r w:rsidRPr="00261E32">
        <w:rPr>
          <w:rFonts w:asciiTheme="majorBidi" w:hAnsiTheme="majorBidi" w:cstheme="majorBidi"/>
          <w:lang w:bidi="fa-IR"/>
        </w:rPr>
        <w:t xml:space="preserve">, a trait enabled by alcohol oxidase (AOX) enzymes encoded by the AOX1 and AOX2 genes. In the early 1980s, </w:t>
      </w:r>
      <w:r w:rsidRPr="00CC0357">
        <w:rPr>
          <w:rFonts w:asciiTheme="majorBidi" w:hAnsiTheme="majorBidi" w:cstheme="majorBidi"/>
          <w:i/>
          <w:iCs/>
          <w:lang w:bidi="fa-IR"/>
        </w:rPr>
        <w:t>P. pastoris</w:t>
      </w:r>
      <w:r w:rsidRPr="00261E32">
        <w:rPr>
          <w:rFonts w:asciiTheme="majorBidi" w:hAnsiTheme="majorBidi" w:cstheme="majorBidi"/>
          <w:lang w:bidi="fa-IR"/>
        </w:rPr>
        <w:t xml:space="preserve"> was developed as a genetic platform for recombinant protein production by researchers at Phillips Petroleum Company. Its methylotrophic nature facilitated the use of the AOX1 promoter. This strong and tightly regulated element remains repressed in the presence of glucose or glycerol but is robustly induced by methanol. This feature enables precise control of expression levels, making </w:t>
      </w:r>
      <w:r w:rsidRPr="00A5634D">
        <w:rPr>
          <w:rFonts w:asciiTheme="majorBidi" w:hAnsiTheme="majorBidi" w:cstheme="majorBidi"/>
          <w:i/>
          <w:iCs/>
          <w:lang w:bidi="fa-IR"/>
        </w:rPr>
        <w:t xml:space="preserve">P. pastoris </w:t>
      </w:r>
      <w:r w:rsidRPr="00261E32">
        <w:rPr>
          <w:rFonts w:asciiTheme="majorBidi" w:hAnsiTheme="majorBidi" w:cstheme="majorBidi"/>
          <w:lang w:bidi="fa-IR"/>
        </w:rPr>
        <w:t xml:space="preserve">an ideal system for the inducible production </w:t>
      </w:r>
      <w:r w:rsidRPr="00261E32">
        <w:rPr>
          <w:rFonts w:asciiTheme="majorBidi" w:hAnsiTheme="majorBidi" w:cstheme="majorBidi"/>
          <w:lang w:bidi="fa-IR"/>
        </w:rPr>
        <w:lastRenderedPageBreak/>
        <w:t xml:space="preserve">of AMP. Subsequent taxonomic revisions in 1995 reclassified </w:t>
      </w:r>
      <w:r w:rsidRPr="00883B0E">
        <w:rPr>
          <w:rFonts w:asciiTheme="majorBidi" w:hAnsiTheme="majorBidi" w:cstheme="majorBidi"/>
          <w:i/>
          <w:iCs/>
          <w:lang w:bidi="fa-IR"/>
        </w:rPr>
        <w:t>P. pastoris</w:t>
      </w:r>
      <w:r w:rsidRPr="00261E32">
        <w:rPr>
          <w:rFonts w:asciiTheme="majorBidi" w:hAnsiTheme="majorBidi" w:cstheme="majorBidi"/>
          <w:lang w:bidi="fa-IR"/>
        </w:rPr>
        <w:t xml:space="preserve">, with commonly used laboratory strains now recognized as </w:t>
      </w:r>
      <w:proofErr w:type="spellStart"/>
      <w:r w:rsidRPr="00261E32">
        <w:rPr>
          <w:rFonts w:asciiTheme="majorBidi" w:hAnsiTheme="majorBidi" w:cstheme="majorBidi"/>
          <w:lang w:bidi="fa-IR"/>
        </w:rPr>
        <w:t>Kamagataella</w:t>
      </w:r>
      <w:proofErr w:type="spellEnd"/>
      <w:r w:rsidRPr="00261E32">
        <w:rPr>
          <w:rFonts w:asciiTheme="majorBidi" w:hAnsiTheme="majorBidi" w:cstheme="majorBidi"/>
          <w:lang w:bidi="fa-IR"/>
        </w:rPr>
        <w:t xml:space="preserve"> </w:t>
      </w:r>
      <w:proofErr w:type="spellStart"/>
      <w:r w:rsidRPr="00261E32">
        <w:rPr>
          <w:rFonts w:asciiTheme="majorBidi" w:hAnsiTheme="majorBidi" w:cstheme="majorBidi"/>
          <w:lang w:bidi="fa-IR"/>
        </w:rPr>
        <w:t>phaffii</w:t>
      </w:r>
      <w:proofErr w:type="spellEnd"/>
      <w:r w:rsidRPr="00261E32">
        <w:rPr>
          <w:rFonts w:asciiTheme="majorBidi" w:hAnsiTheme="majorBidi" w:cstheme="majorBidi"/>
          <w:lang w:bidi="fa-IR"/>
        </w:rPr>
        <w:t xml:space="preserve">. Nevertheless, the historical designation </w:t>
      </w:r>
      <w:r w:rsidR="00A5634D">
        <w:rPr>
          <w:rFonts w:asciiTheme="majorBidi" w:hAnsiTheme="majorBidi" w:cstheme="majorBidi"/>
          <w:i/>
          <w:iCs/>
          <w:lang w:bidi="fa-IR"/>
        </w:rPr>
        <w:t>P.</w:t>
      </w:r>
      <w:r w:rsidRPr="00366388">
        <w:rPr>
          <w:rFonts w:asciiTheme="majorBidi" w:hAnsiTheme="majorBidi" w:cstheme="majorBidi"/>
          <w:i/>
          <w:iCs/>
          <w:lang w:bidi="fa-IR"/>
        </w:rPr>
        <w:t xml:space="preserve"> pastoris</w:t>
      </w:r>
      <w:r w:rsidRPr="00261E32">
        <w:rPr>
          <w:rFonts w:asciiTheme="majorBidi" w:hAnsiTheme="majorBidi" w:cstheme="majorBidi"/>
          <w:lang w:bidi="fa-IR"/>
        </w:rPr>
        <w:t xml:space="preserve"> remains widely accepted within the scientific community </w:t>
      </w:r>
      <w:r w:rsidR="00CC0357">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&lt;EndNote&gt;&lt;Cite&gt;&lt;Author&gt;Kurtzman&lt;/Author&gt;&lt;Year&gt;2009&lt;/Year&gt;&lt;RecNum&gt;298&lt;/RecNum&gt;&lt;DisplayText&gt;[26, 27]&lt;/DisplayText&gt;&lt;record&gt;&lt;rec-number&gt;298&lt;/rec-number&gt;&lt;foreign-keys&gt;&lt;key app="EN" db-id="2fsrp9wdf5rz0redwrrx5xasf0dpra2tedf2" timestamp="1753216622"&gt;298&lt;/key&gt;&lt;/foreign-keys&gt;&lt;ref-type name="Journal Article"&gt;17&lt;/ref-type&gt;&lt;contributors&gt;&lt;authors&gt;&lt;author&gt;Kurtzman, Cletus Paul&lt;/author&gt;&lt;/authors&gt;&lt;/contributors&gt;&lt;titles&gt;&lt;title&gt;Biotechnological strains of Komagataella (Pichia) pastoris are Komagataella phaffii as determined from multigene sequence analysis&lt;/title&gt;&lt;secondary-title&gt;Journal of Industrial Microbiology and Biotechnology&lt;/secondary-title&gt;&lt;/titles&gt;&lt;pages&gt;1435&lt;/pages&gt;&lt;volume&gt;36&lt;/volume&gt;&lt;number&gt;11&lt;/number&gt;&lt;dates&gt;&lt;year&gt;2009&lt;/year&gt;&lt;/dates&gt;&lt;isbn&gt;1476-5535&lt;/isbn&gt;&lt;urls&gt;&lt;/urls&gt;&lt;/record&gt;&lt;/Cite&gt;&lt;Cite&gt;&lt;Author&gt;Sadeeq&lt;/Author&gt;&lt;Year&gt;2025&lt;/Year&gt;&lt;RecNum&gt;387&lt;/RecNum&gt;&lt;record&gt;&lt;rec-number&gt;387&lt;/rec-number&gt;&lt;foreign-keys&gt;&lt;key app="EN" db-id="2fsrp9wdf5rz0redwrrx5xasf0dpra2tedf2" timestamp="1763233905"&gt;387&lt;/key&gt;&lt;/foreign-keys&gt;&lt;ref-type name="Journal Article"&gt;17&lt;/ref-type&gt;&lt;contributors&gt;&lt;authors&gt;&lt;author&gt;Sadeeq, Mohd&lt;/author&gt;&lt;author&gt;Li, Yu&lt;/author&gt;&lt;author&gt;Wang, Chaozhi&lt;/author&gt;&lt;author&gt;Hou, Feifei&lt;/author&gt;&lt;author&gt;Zuo, Jia&lt;/author&gt;&lt;author&gt;Xiong, Peng&lt;/author&gt;&lt;/authors&gt;&lt;/contributors&gt;&lt;titles&gt;&lt;title&gt;Unlocking the power of antimicrobial peptides: advances in production, optimization, and therapeutics&lt;/title&gt;&lt;secondary-title&gt;Frontiers in Cellular and Infection Microbiology&lt;/secondary-title&gt;&lt;/titles&gt;&lt;periodical&gt;&lt;full-title&gt;Frontiers in cellular and infection microbiology&lt;/full-title&gt;&lt;/periodical&gt;&lt;pages&gt;1528583&lt;/pages&gt;&lt;volume&gt;15&lt;/volume&gt;&lt;dates&gt;&lt;year&gt;2025&lt;/year&gt;&lt;/dates&gt;&lt;isbn&gt;2235-2988&lt;/isbn&gt;&lt;urls&gt;&lt;/urls&gt;&lt;/record&gt;&lt;/Cite&gt;&lt;/EndNote&gt;</w:instrText>
      </w:r>
      <w:r w:rsidR="00CC0357">
        <w:rPr>
          <w:rFonts w:asciiTheme="majorBidi" w:hAnsiTheme="majorBidi" w:cstheme="majorBidi"/>
          <w:lang w:bidi="fa-IR"/>
        </w:rPr>
        <w:fldChar w:fldCharType="separate"/>
      </w:r>
      <w:r w:rsidR="000D5C79">
        <w:rPr>
          <w:rFonts w:asciiTheme="majorBidi" w:hAnsiTheme="majorBidi" w:cstheme="majorBidi"/>
          <w:noProof/>
          <w:lang w:bidi="fa-IR"/>
        </w:rPr>
        <w:t>[26, 27]</w:t>
      </w:r>
      <w:r w:rsidR="00CC0357">
        <w:rPr>
          <w:rFonts w:asciiTheme="majorBidi" w:hAnsiTheme="majorBidi" w:cstheme="majorBidi"/>
          <w:lang w:bidi="fa-IR"/>
        </w:rPr>
        <w:fldChar w:fldCharType="end"/>
      </w:r>
      <w:r w:rsidR="00CC0357">
        <w:rPr>
          <w:rFonts w:asciiTheme="majorBidi" w:hAnsiTheme="majorBidi" w:cstheme="majorBidi"/>
          <w:lang w:bidi="fa-IR"/>
        </w:rPr>
        <w:t>.</w:t>
      </w:r>
    </w:p>
    <w:p w14:paraId="46D23FD7" w14:textId="2FA935DA" w:rsidR="004B1629" w:rsidRPr="00261E32"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Over the past several decades, </w:t>
      </w:r>
      <w:r w:rsidRPr="00CC0357">
        <w:rPr>
          <w:rFonts w:asciiTheme="majorBidi" w:hAnsiTheme="majorBidi" w:cstheme="majorBidi"/>
          <w:i/>
          <w:iCs/>
          <w:lang w:bidi="fa-IR"/>
        </w:rPr>
        <w:t>P. pastoris</w:t>
      </w:r>
      <w:r w:rsidRPr="00261E32">
        <w:rPr>
          <w:rFonts w:asciiTheme="majorBidi" w:hAnsiTheme="majorBidi" w:cstheme="majorBidi"/>
          <w:lang w:bidi="fa-IR"/>
        </w:rPr>
        <w:t xml:space="preserve"> has become one of the most widely used eukaryotic hosts for the expression of recombinant proteins, including biopharmaceuticals, industrial enzymes, and vaccine candidates. Its capacity to </w:t>
      </w:r>
      <w:r w:rsidR="00883B0E">
        <w:rPr>
          <w:rFonts w:asciiTheme="majorBidi" w:hAnsiTheme="majorBidi" w:cstheme="majorBidi"/>
          <w:lang w:bidi="fa-IR"/>
        </w:rPr>
        <w:t>reach exceptionally high cell densities, perform</w:t>
      </w:r>
      <w:r w:rsidRPr="00261E32">
        <w:rPr>
          <w:rFonts w:asciiTheme="majorBidi" w:hAnsiTheme="majorBidi" w:cstheme="majorBidi"/>
          <w:lang w:bidi="fa-IR"/>
        </w:rPr>
        <w:t xml:space="preserve"> essential PTMs, and efficiently secrete recombinant peptides makes it an attractive alternative to both bacterial and mammalian expression systems. Notably, AMPs expressed in </w:t>
      </w:r>
      <w:r w:rsidRPr="00CC0357">
        <w:rPr>
          <w:rFonts w:asciiTheme="majorBidi" w:hAnsiTheme="majorBidi" w:cstheme="majorBidi"/>
          <w:i/>
          <w:iCs/>
          <w:lang w:bidi="fa-IR"/>
        </w:rPr>
        <w:t xml:space="preserve">P. pastoris </w:t>
      </w:r>
      <w:r w:rsidRPr="00261E32">
        <w:rPr>
          <w:rFonts w:asciiTheme="majorBidi" w:hAnsiTheme="majorBidi" w:cstheme="majorBidi"/>
          <w:lang w:bidi="fa-IR"/>
        </w:rPr>
        <w:t xml:space="preserve">often </w:t>
      </w:r>
      <w:r w:rsidR="00883B0E">
        <w:rPr>
          <w:rFonts w:asciiTheme="majorBidi" w:hAnsiTheme="majorBidi" w:cstheme="majorBidi"/>
          <w:lang w:bidi="fa-IR"/>
        </w:rPr>
        <w:t>exhibit greater antimicrobial potency than chemically synthesized peptides, which are typically produced through cost-intensive,</w:t>
      </w:r>
      <w:r w:rsidRPr="00261E32">
        <w:rPr>
          <w:rFonts w:asciiTheme="majorBidi" w:hAnsiTheme="majorBidi" w:cstheme="majorBidi"/>
          <w:lang w:bidi="fa-IR"/>
        </w:rPr>
        <w:t xml:space="preserve"> less scalable methods </w:t>
      </w:r>
      <w:r w:rsidR="00CC0357">
        <w:rPr>
          <w:rFonts w:asciiTheme="majorBidi" w:hAnsiTheme="majorBidi" w:cstheme="majorBidi"/>
          <w:lang w:bidi="fa-IR"/>
        </w:rPr>
        <w:fldChar w:fldCharType="begin">
          <w:fldData xml:space="preserve">PEVuZE5vdGU+PENpdGU+PEF1dGhvcj5Eb25nPC9BdXRob3I+PFllYXI+MjAyMzwvWWVhcj48UmVj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</w:fldData>
        </w:fldChar>
      </w:r>
      <w:r w:rsidR="000D5C79">
        <w:rPr>
          <w:rFonts w:asciiTheme="majorBidi" w:hAnsiTheme="majorBidi" w:cstheme="majorBidi"/>
          <w:lang w:bidi="fa-IR"/>
        </w:rPr>
        <w:instrText xml:space="preserve"> ADDIN EN.CITE </w:instrText>
      </w:r>
      <w:r w:rsidR="000D5C79">
        <w:rPr>
          <w:rFonts w:asciiTheme="majorBidi" w:hAnsiTheme="majorBidi" w:cstheme="majorBidi"/>
          <w:lang w:bidi="fa-IR"/>
        </w:rPr>
        <w:fldChar w:fldCharType="begin">
          <w:fldData xml:space="preserve">PEVuZE5vdGU+PENpdGU+PEF1dGhvcj5Eb25nPC9BdXRob3I+PFllYXI+MjAyMzwvWWVhcj48UmVj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</w:fldData>
        </w:fldChar>
      </w:r>
      <w:r w:rsidR="000D5C79">
        <w:rPr>
          <w:rFonts w:asciiTheme="majorBidi" w:hAnsiTheme="majorBidi" w:cstheme="majorBidi"/>
          <w:lang w:bidi="fa-IR"/>
        </w:rPr>
        <w:instrText xml:space="preserve"> ADDIN EN.CITE.DATA </w:instrText>
      </w:r>
      <w:r w:rsidR="000D5C79">
        <w:rPr>
          <w:rFonts w:asciiTheme="majorBidi" w:hAnsiTheme="majorBidi" w:cstheme="majorBidi"/>
          <w:lang w:bidi="fa-IR"/>
        </w:rPr>
      </w:r>
      <w:r w:rsidR="000D5C79">
        <w:rPr>
          <w:rFonts w:asciiTheme="majorBidi" w:hAnsiTheme="majorBidi" w:cstheme="majorBidi"/>
          <w:lang w:bidi="fa-IR"/>
        </w:rPr>
        <w:fldChar w:fldCharType="end"/>
      </w:r>
      <w:r w:rsidR="00CC0357">
        <w:rPr>
          <w:rFonts w:asciiTheme="majorBidi" w:hAnsiTheme="majorBidi" w:cstheme="majorBidi"/>
          <w:lang w:bidi="fa-IR"/>
        </w:rPr>
      </w:r>
      <w:r w:rsidR="00CC0357">
        <w:rPr>
          <w:rFonts w:asciiTheme="majorBidi" w:hAnsiTheme="majorBidi" w:cstheme="majorBidi"/>
          <w:lang w:bidi="fa-IR"/>
        </w:rPr>
        <w:fldChar w:fldCharType="separate"/>
      </w:r>
      <w:r w:rsidR="000D5C79">
        <w:rPr>
          <w:rFonts w:asciiTheme="majorBidi" w:hAnsiTheme="majorBidi" w:cstheme="majorBidi"/>
          <w:noProof/>
          <w:lang w:bidi="fa-IR"/>
        </w:rPr>
        <w:t>[9]</w:t>
      </w:r>
      <w:r w:rsidR="00CC0357">
        <w:rPr>
          <w:rFonts w:asciiTheme="majorBidi" w:hAnsiTheme="majorBidi" w:cstheme="majorBidi"/>
          <w:lang w:bidi="fa-IR"/>
        </w:rPr>
        <w:fldChar w:fldCharType="end"/>
      </w:r>
      <w:r w:rsidRPr="00261E32">
        <w:rPr>
          <w:rFonts w:asciiTheme="majorBidi" w:hAnsiTheme="majorBidi" w:cstheme="majorBidi"/>
          <w:lang w:bidi="fa-IR"/>
        </w:rPr>
        <w:t>.</w:t>
      </w:r>
    </w:p>
    <w:p w14:paraId="01562673" w14:textId="5735CE6C" w:rsidR="004B1629" w:rsidRPr="00261E32"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One of the principal advantages of </w:t>
      </w:r>
      <w:r w:rsidRPr="00CC0357">
        <w:rPr>
          <w:rFonts w:asciiTheme="majorBidi" w:hAnsiTheme="majorBidi" w:cstheme="majorBidi"/>
          <w:i/>
          <w:iCs/>
          <w:lang w:bidi="fa-IR"/>
        </w:rPr>
        <w:t>P. pastoris</w:t>
      </w:r>
      <w:r w:rsidRPr="00261E32">
        <w:rPr>
          <w:rFonts w:asciiTheme="majorBidi" w:hAnsiTheme="majorBidi" w:cstheme="majorBidi"/>
          <w:lang w:bidi="fa-IR"/>
        </w:rPr>
        <w:t xml:space="preserve"> lies in its ability to perform critical post-translational modifications required for the biological activity of complex peptides. Although its glycosylation patterns differ slightly from those of mammalian cells—typically producing shorter, high-mannose glycans—the yeast effectively executes key modifications such as disulfide bond formation, proteolytic processing, and limited glycosylation. These processes collectively contribute to the structural integrity, stability, and functionality of recombinant AMPs </w:t>
      </w:r>
      <w:r w:rsidR="00CC0357">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&lt;EndNote&gt;&lt;Cite&gt;&lt;Author&gt;Daly&lt;/Author&gt;&lt;Year&gt;2005&lt;/Year&gt;&lt;RecNum&gt;252&lt;/RecNum&gt;&lt;DisplayText&gt;[30, 31]&lt;/DisplayText&gt;&lt;record&gt;&lt;rec-number&gt;252&lt;/rec-number&gt;&lt;foreign-keys&gt;&lt;key app="EN" db-id="2fsrp9wdf5rz0redwrrx5xasf0dpra2tedf2" timestamp="1748614404"&gt;252&lt;/key&gt;&lt;/foreign-keys&gt;&lt;ref-type name="Journal Article"&gt;17&lt;/ref-type&gt;&lt;contributors&gt;&lt;authors&gt;&lt;author&gt;Daly, Rachel&lt;/author&gt;&lt;author&gt;Hearn, Milton TW&lt;/author&gt;&lt;/authors&gt;&lt;/contributors&gt;&lt;titles&gt;&lt;title&gt;Expression of heterologous proteins in Pichia pastoris: a useful experimental tool in protein engineering and production&lt;/title&gt;&lt;secondary-title&gt;Journal of Molecular Recognition: An Interdisciplinary Journal&lt;/secondary-title&gt;&lt;/titles&gt;&lt;periodical&gt;&lt;full-title&gt;Journal of Molecular Recognition: An Interdisciplinary Journal&lt;/full-title&gt;&lt;/periodical&gt;&lt;pages&gt;119-138&lt;/pages&gt;&lt;volume&gt;18&lt;/volume&gt;&lt;number&gt;2&lt;/number&gt;&lt;dates&gt;&lt;year&gt;2005&lt;/year&gt;&lt;/dates&gt;&lt;isbn&gt;0952-3499&lt;/isbn&gt;&lt;urls&gt;&lt;/urls&gt;&lt;/record&gt;&lt;/Cite&gt;&lt;Cite&gt;&lt;Author&gt;Barone&lt;/Author&gt;&lt;Year&gt;2023&lt;/Year&gt;&lt;RecNum&gt;391&lt;/RecNum&gt;&lt;record&gt;&lt;rec-number&gt;391&lt;/rec-number&gt;&lt;foreign-keys&gt;&lt;key app="EN" db-id="2fsrp9wdf5rz0redwrrx5xasf0dpra2tedf2" timestamp="1763316130"&gt;391&lt;/key&gt;&lt;/foreign-keys&gt;&lt;ref-type name="Journal Article"&gt;17&lt;/ref-type&gt;&lt;contributors&gt;&lt;authors&gt;&lt;author&gt;Barone, Giovanni Davide&lt;/author&gt;&lt;author&gt;Emmerstorfer-Augustin, Anita&lt;/author&gt;&lt;author&gt;Biundo, Antonino&lt;/author&gt;&lt;author&gt;Pisano, Isabella&lt;/author&gt;&lt;author&gt;Coccetti, Paola&lt;/author&gt;&lt;author&gt;Mapelli, Valeria&lt;/author&gt;&lt;author&gt;Camattari, Andrea&lt;/author&gt;&lt;/authors&gt;&lt;/contributors&gt;&lt;titles&gt;&lt;title&gt;Industrial production of proteins with Pichia pastoris—Komagataella phaffii&lt;/title&gt;&lt;secondary-title&gt;Biomolecules&lt;/secondary-title&gt;&lt;/titles&gt;&lt;periodical&gt;&lt;full-title&gt;Biomolecules&lt;/full-title&gt;&lt;/periodical&gt;&lt;pages&gt;441&lt;/pages&gt;&lt;volume&gt;13&lt;/volume&gt;&lt;number&gt;3&lt;/number&gt;&lt;dates&gt;&lt;year&gt;2023&lt;/year&gt;&lt;/dates&gt;&lt;isbn&gt;2218-273X&lt;/isbn&gt;&lt;urls&gt;&lt;/urls&gt;&lt;/record&gt;&lt;/Cite&gt;&lt;/EndNote&gt;</w:instrText>
      </w:r>
      <w:r w:rsidR="00CC0357">
        <w:rPr>
          <w:rFonts w:asciiTheme="majorBidi" w:hAnsiTheme="majorBidi" w:cstheme="majorBidi"/>
          <w:lang w:bidi="fa-IR"/>
        </w:rPr>
        <w:fldChar w:fldCharType="separate"/>
      </w:r>
      <w:r w:rsidR="000D5C79">
        <w:rPr>
          <w:rFonts w:asciiTheme="majorBidi" w:hAnsiTheme="majorBidi" w:cstheme="majorBidi"/>
          <w:noProof/>
          <w:lang w:bidi="fa-IR"/>
        </w:rPr>
        <w:t>[30, 31]</w:t>
      </w:r>
      <w:r w:rsidR="00CC0357">
        <w:rPr>
          <w:rFonts w:asciiTheme="majorBidi" w:hAnsiTheme="majorBidi" w:cstheme="majorBidi"/>
          <w:lang w:bidi="fa-IR"/>
        </w:rPr>
        <w:fldChar w:fldCharType="end"/>
      </w:r>
      <w:r w:rsidRPr="00261E32">
        <w:rPr>
          <w:rFonts w:asciiTheme="majorBidi" w:hAnsiTheme="majorBidi" w:cstheme="majorBidi"/>
          <w:lang w:bidi="fa-IR"/>
        </w:rPr>
        <w:t>.</w:t>
      </w:r>
    </w:p>
    <w:p w14:paraId="67A67256" w14:textId="73FC0E58" w:rsidR="004B1629" w:rsidRPr="00261E32"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Another major strength of </w:t>
      </w:r>
      <w:r w:rsidRPr="00CC0357">
        <w:rPr>
          <w:rFonts w:asciiTheme="majorBidi" w:hAnsiTheme="majorBidi" w:cstheme="majorBidi"/>
          <w:i/>
          <w:iCs/>
          <w:lang w:bidi="fa-IR"/>
        </w:rPr>
        <w:t>P. pastoris</w:t>
      </w:r>
      <w:r w:rsidRPr="00261E32">
        <w:rPr>
          <w:rFonts w:asciiTheme="majorBidi" w:hAnsiTheme="majorBidi" w:cstheme="majorBidi"/>
          <w:lang w:bidi="fa-IR"/>
        </w:rPr>
        <w:t xml:space="preserve"> is its highly efficient secretion system. Recombinant peptides are readily secreted into the extracellular medium, greatly simplifying downstream purification and reducing the need for cell disruption steps. The system is also amenable to cultivation in cost-effective, chemically defined media and typically does not require serum supplementation. This not only minimizes the risk of contamination but also reduces production costs, making </w:t>
      </w:r>
      <w:r w:rsidRPr="00CC0357">
        <w:rPr>
          <w:rFonts w:asciiTheme="majorBidi" w:hAnsiTheme="majorBidi" w:cstheme="majorBidi"/>
          <w:i/>
          <w:iCs/>
          <w:lang w:bidi="fa-IR"/>
        </w:rPr>
        <w:t>P. pastoris</w:t>
      </w:r>
      <w:r w:rsidRPr="00261E32">
        <w:rPr>
          <w:rFonts w:asciiTheme="majorBidi" w:hAnsiTheme="majorBidi" w:cstheme="majorBidi"/>
          <w:lang w:bidi="fa-IR"/>
        </w:rPr>
        <w:t xml:space="preserve"> particularly well-suited for industrial-scale AMP manufacturing </w:t>
      </w:r>
      <w:r w:rsidR="00CC0357">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&lt;EndNote&gt;&lt;Cite&gt;&lt;Author&gt;Ahmad&lt;/Author&gt;&lt;Year&gt;2014&lt;/Year&gt;&lt;RecNum&gt;236&lt;/RecNum&gt;&lt;DisplayText&gt;[6]&lt;/DisplayText&gt;&lt;record&gt;&lt;rec-number&gt;236&lt;/rec-number&gt;&lt;foreign-keys&gt;&lt;key app="EN" db-id="2fsrp9wdf5rz0redwrrx5xasf0dpra2tedf2" timestamp="1748334650"&gt;236&lt;/key&gt;&lt;/foreign-keys&gt;&lt;ref-type name="Journal Article"&gt;17&lt;/ref-type&gt;&lt;contributors&gt;&lt;authors&gt;&lt;author&gt;Ahmad, Mudassar&lt;/author&gt;&lt;author&gt;Hirz, Melanie&lt;/author&gt;&lt;author&gt;Pichler, Harald&lt;/author&gt;&lt;author&gt;Schwab, Helmut&lt;/author&gt;&lt;/authors&gt;&lt;/contributors&gt;&lt;titles&gt;&lt;title&gt;Protein expression in Pichia pastoris: recent achievements and perspectives for heterologous protein production&lt;/title&gt;&lt;secondary-title&gt;Applied Microbiology and Biotechnology&lt;/secondary-title&gt;&lt;/titles&gt;&lt;pages&gt;5301-5317&lt;/pages&gt;&lt;volume&gt;98&lt;/volume&gt;&lt;number&gt;12&lt;/number&gt;&lt;dates&gt;&lt;year&gt;2014&lt;/year&gt;&lt;pub-dates&gt;&lt;date&gt;2014/06/01&lt;/date&gt;&lt;/pub-dates&gt;&lt;/dates&gt;&lt;isbn&gt;1432-0614&lt;/isbn&gt;&lt;urls&gt;&lt;related-urls&gt;&lt;url&gt;https://doi.org/10.1007/s00253-014-5732-5&lt;/url&gt;&lt;/related-urls&gt;&lt;/urls&gt;&lt;electronic-resource-num&gt;10.1007/s00253-014-5732-5&lt;/electronic-resource-num&gt;&lt;/record&gt;&lt;/Cite&gt;&lt;/EndNote&gt;</w:instrText>
      </w:r>
      <w:r w:rsidR="00CC0357">
        <w:rPr>
          <w:rFonts w:asciiTheme="majorBidi" w:hAnsiTheme="majorBidi" w:cstheme="majorBidi"/>
          <w:lang w:bidi="fa-IR"/>
        </w:rPr>
        <w:fldChar w:fldCharType="separate"/>
      </w:r>
      <w:r w:rsidR="000D5C79">
        <w:rPr>
          <w:rFonts w:asciiTheme="majorBidi" w:hAnsiTheme="majorBidi" w:cstheme="majorBidi"/>
          <w:noProof/>
          <w:lang w:bidi="fa-IR"/>
        </w:rPr>
        <w:t>[6]</w:t>
      </w:r>
      <w:r w:rsidR="00CC0357">
        <w:rPr>
          <w:rFonts w:asciiTheme="majorBidi" w:hAnsiTheme="majorBidi" w:cstheme="majorBidi"/>
          <w:lang w:bidi="fa-IR"/>
        </w:rPr>
        <w:fldChar w:fldCharType="end"/>
      </w:r>
      <w:r w:rsidRPr="00261E32">
        <w:rPr>
          <w:rFonts w:asciiTheme="majorBidi" w:hAnsiTheme="majorBidi" w:cstheme="majorBidi"/>
          <w:lang w:bidi="fa-IR"/>
        </w:rPr>
        <w:t>.</w:t>
      </w:r>
    </w:p>
    <w:p w14:paraId="194DEB6A" w14:textId="1E168977" w:rsidR="004B1629" w:rsidRPr="00261E32"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Furthermore, </w:t>
      </w:r>
      <w:r w:rsidRPr="00CC0357">
        <w:rPr>
          <w:rFonts w:asciiTheme="majorBidi" w:hAnsiTheme="majorBidi" w:cstheme="majorBidi"/>
          <w:i/>
          <w:iCs/>
          <w:lang w:bidi="fa-IR"/>
        </w:rPr>
        <w:t>P. pastoris</w:t>
      </w:r>
      <w:r w:rsidRPr="00261E32">
        <w:rPr>
          <w:rFonts w:asciiTheme="majorBidi" w:hAnsiTheme="majorBidi" w:cstheme="majorBidi"/>
          <w:lang w:bidi="fa-IR"/>
        </w:rPr>
        <w:t xml:space="preserve"> exhibits rapid growth kinetics and the ability to achieve high biomass concentrations within relatively short cultivation periods. These characteristics significantly reduce production timelines and improve scalability, thereby enhancing the economic feasibility of large-scale AMP production compared to slower-growing mammalian systems.</w:t>
      </w:r>
    </w:p>
    <w:p w14:paraId="0C4C0029" w14:textId="129441E3" w:rsidR="004B1629" w:rsidRPr="00261E32"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From a biosafety perspective, </w:t>
      </w:r>
      <w:r w:rsidRPr="00CC0357">
        <w:rPr>
          <w:rFonts w:asciiTheme="majorBidi" w:hAnsiTheme="majorBidi" w:cstheme="majorBidi"/>
          <w:i/>
          <w:iCs/>
          <w:lang w:bidi="fa-IR"/>
        </w:rPr>
        <w:t>P. pastoris</w:t>
      </w:r>
      <w:r w:rsidRPr="00261E32">
        <w:rPr>
          <w:rFonts w:asciiTheme="majorBidi" w:hAnsiTheme="majorBidi" w:cstheme="majorBidi"/>
          <w:lang w:bidi="fa-IR"/>
        </w:rPr>
        <w:t xml:space="preserve"> offers an additional advantage as a eukaryotic host free </w:t>
      </w:r>
      <w:r w:rsidR="00883B0E">
        <w:rPr>
          <w:rFonts w:asciiTheme="majorBidi" w:hAnsiTheme="majorBidi" w:cstheme="majorBidi"/>
          <w:lang w:bidi="fa-IR"/>
        </w:rPr>
        <w:t xml:space="preserve">of endotoxin contamination—a limitation commonly associated with Gram-negative bacterial hosts such as E. </w:t>
      </w:r>
      <w:r w:rsidR="00AD6D6B" w:rsidRPr="00AD6D6B">
        <w:rPr>
          <w:rFonts w:asciiTheme="majorBidi" w:hAnsiTheme="majorBidi" w:cstheme="majorBidi"/>
          <w:i/>
          <w:iCs/>
          <w:lang w:bidi="fa-IR"/>
        </w:rPr>
        <w:t>coli</w:t>
      </w:r>
      <w:r w:rsidRPr="00261E32">
        <w:rPr>
          <w:rFonts w:asciiTheme="majorBidi" w:hAnsiTheme="majorBidi" w:cstheme="majorBidi"/>
          <w:lang w:bidi="fa-IR"/>
        </w:rPr>
        <w:t xml:space="preserve">. This feature enhances the safety and regulatory compliance of AMPs and other therapeutic proteins expressed in </w:t>
      </w:r>
      <w:r w:rsidRPr="00AD6D6B">
        <w:rPr>
          <w:rFonts w:asciiTheme="majorBidi" w:hAnsiTheme="majorBidi" w:cstheme="majorBidi"/>
          <w:i/>
          <w:iCs/>
          <w:lang w:bidi="fa-IR"/>
        </w:rPr>
        <w:t>P. pastoris</w:t>
      </w:r>
      <w:r w:rsidRPr="00261E32">
        <w:rPr>
          <w:rFonts w:asciiTheme="majorBidi" w:hAnsiTheme="majorBidi" w:cstheme="majorBidi"/>
          <w:lang w:bidi="fa-IR"/>
        </w:rPr>
        <w:t xml:space="preserve">, reinforcing its suitability for pharmaceutical and clinical applications </w:t>
      </w:r>
      <w:r w:rsidR="00CC0357">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&lt;EndNote&gt;&lt;Cite&gt;&lt;Author&gt;Rueda&lt;/Author&gt;&lt;Year&gt;2016&lt;/Year&gt;&lt;RecNum&gt;300&lt;/RecNum&gt;&lt;DisplayText&gt;[32]&lt;/DisplayText&gt;&lt;record&gt;&lt;rec-number&gt;300&lt;/rec-number&gt;&lt;foreign-keys&gt;&lt;key app="EN" db-id="2fsrp9wdf5rz0redwrrx5xasf0dpra2tedf2" timestamp="1753217705"&gt;300&lt;/key&gt;&lt;/foreign-keys&gt;&lt;ref-type name="Journal Article"&gt;17&lt;/ref-type&gt;&lt;contributors&gt;&lt;authors&gt;&lt;author&gt;Rueda, Fabián&lt;/author&gt;&lt;author&gt;Gasser, Brigitte&lt;/author&gt;&lt;author&gt;Sánchez-Chardi, Alejandro&lt;/author&gt;&lt;author&gt;Roldán, Mònica&lt;/author&gt;&lt;author&gt;Villegas, Sandra&lt;/author&gt;&lt;author&gt;Puxbaum, Verena&lt;/author&gt;&lt;author&gt;Ferrer-Miralles, Neus&lt;/author&gt;&lt;author&gt;Unzueta, Ugutz&lt;/author&gt;&lt;author&gt;Vázquez, Esther&lt;/author&gt;&lt;author&gt;Garcia-Fruitos, Elena&lt;/author&gt;&lt;/authors&gt;&lt;/contributors&gt;&lt;titles&gt;&lt;title&gt;Functional inclusion bodies produced in the yeast Pichia pastoris&lt;/title&gt;&lt;secondary-title&gt;Microbial cell factories&lt;/secondary-title&gt;&lt;/titles&gt;&lt;periodical&gt;&lt;full-title&gt;Microbial cell factories&lt;/full-title&gt;&lt;/periodical&gt;&lt;pages&gt;166&lt;/pages&gt;&lt;volume&gt;15&lt;/volume&gt;&lt;number&gt;1&lt;/number&gt;&lt;dates&gt;&lt;year&gt;2016&lt;/year&gt;&lt;/dates&gt;&lt;isbn&gt;1475-2859&lt;/isbn&gt;&lt;urls&gt;&lt;/urls&gt;&lt;/record&gt;&lt;/Cite&gt;&lt;/EndNote&gt;</w:instrText>
      </w:r>
      <w:r w:rsidR="00CC0357">
        <w:rPr>
          <w:rFonts w:asciiTheme="majorBidi" w:hAnsiTheme="majorBidi" w:cstheme="majorBidi"/>
          <w:lang w:bidi="fa-IR"/>
        </w:rPr>
        <w:fldChar w:fldCharType="separate"/>
      </w:r>
      <w:r w:rsidR="000D5C79">
        <w:rPr>
          <w:rFonts w:asciiTheme="majorBidi" w:hAnsiTheme="majorBidi" w:cstheme="majorBidi"/>
          <w:noProof/>
          <w:lang w:bidi="fa-IR"/>
        </w:rPr>
        <w:t>[32]</w:t>
      </w:r>
      <w:r w:rsidR="00CC0357">
        <w:rPr>
          <w:rFonts w:asciiTheme="majorBidi" w:hAnsiTheme="majorBidi" w:cstheme="majorBidi"/>
          <w:lang w:bidi="fa-IR"/>
        </w:rPr>
        <w:fldChar w:fldCharType="end"/>
      </w:r>
      <w:r w:rsidRPr="00261E32">
        <w:rPr>
          <w:rFonts w:asciiTheme="majorBidi" w:hAnsiTheme="majorBidi" w:cstheme="majorBidi"/>
          <w:lang w:bidi="fa-IR"/>
        </w:rPr>
        <w:t>.</w:t>
      </w:r>
    </w:p>
    <w:p w14:paraId="796ECBE0" w14:textId="2A6F8445" w:rsidR="00D31BDD" w:rsidRPr="00261E32" w:rsidRDefault="00D31BDD" w:rsidP="00842A02">
      <w:pPr>
        <w:pStyle w:val="Heading3"/>
      </w:pPr>
      <w:bookmarkStart w:id="11" w:name="_Toc210652381"/>
      <w:r w:rsidRPr="00261E32">
        <w:t>Disadvantages</w:t>
      </w:r>
      <w:bookmarkEnd w:id="11"/>
    </w:p>
    <w:p w14:paraId="7B17187D" w14:textId="728D088B" w:rsidR="004B1629" w:rsidRPr="00261E32" w:rsidRDefault="004B1629" w:rsidP="00261E32">
      <w:pPr>
        <w:spacing w:line="360" w:lineRule="auto"/>
        <w:jc w:val="both"/>
        <w:rPr>
          <w:rFonts w:asciiTheme="majorBidi" w:hAnsiTheme="majorBidi" w:cstheme="majorBidi"/>
          <w:lang w:bidi="fa-IR"/>
        </w:rPr>
      </w:pPr>
      <w:r w:rsidRPr="003C50BD">
        <w:rPr>
          <w:rFonts w:asciiTheme="majorBidi" w:hAnsiTheme="majorBidi" w:cstheme="majorBidi"/>
          <w:lang w:bidi="fa-IR"/>
        </w:rPr>
        <w:t>Despite its many a</w:t>
      </w:r>
      <w:r w:rsidRPr="00261E32">
        <w:rPr>
          <w:rFonts w:asciiTheme="majorBidi" w:hAnsiTheme="majorBidi" w:cstheme="majorBidi"/>
          <w:lang w:bidi="fa-IR"/>
        </w:rPr>
        <w:t xml:space="preserve">dvantages, </w:t>
      </w:r>
      <w:r w:rsidRPr="00AD6D6B">
        <w:rPr>
          <w:rFonts w:asciiTheme="majorBidi" w:hAnsiTheme="majorBidi" w:cstheme="majorBidi"/>
          <w:i/>
          <w:iCs/>
          <w:lang w:bidi="fa-IR"/>
        </w:rPr>
        <w:t>P</w:t>
      </w:r>
      <w:r w:rsidR="00310FB6">
        <w:rPr>
          <w:rFonts w:asciiTheme="majorBidi" w:hAnsiTheme="majorBidi" w:cstheme="majorBidi"/>
          <w:i/>
          <w:iCs/>
          <w:lang w:bidi="fa-IR"/>
        </w:rPr>
        <w:t>.</w:t>
      </w:r>
      <w:r w:rsidR="00883B0E">
        <w:rPr>
          <w:rFonts w:asciiTheme="majorBidi" w:hAnsiTheme="majorBidi" w:cstheme="majorBidi"/>
          <w:i/>
          <w:iCs/>
          <w:lang w:bidi="fa-IR"/>
        </w:rPr>
        <w:t xml:space="preserve"> pastoris is not without limitations, and several factors may limi</w:t>
      </w:r>
      <w:r w:rsidRPr="00261E32">
        <w:rPr>
          <w:rFonts w:asciiTheme="majorBidi" w:hAnsiTheme="majorBidi" w:cstheme="majorBidi"/>
          <w:lang w:bidi="fa-IR"/>
        </w:rPr>
        <w:t>t its efficiency and broader applicability for the production of recombinant AMPs.</w:t>
      </w:r>
    </w:p>
    <w:p w14:paraId="444FEAE7" w14:textId="7FFDA9EF" w:rsidR="004B1629" w:rsidRPr="00261E32" w:rsidRDefault="004B1629"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One of the primary challenges </w:t>
      </w:r>
      <w:r w:rsidR="00883B0E">
        <w:rPr>
          <w:rFonts w:asciiTheme="majorBidi" w:hAnsiTheme="majorBidi" w:cstheme="majorBidi"/>
          <w:lang w:bidi="fa-IR"/>
        </w:rPr>
        <w:t xml:space="preserve">in </w:t>
      </w:r>
      <w:r w:rsidR="00883B0E" w:rsidRPr="00883B0E">
        <w:rPr>
          <w:rFonts w:asciiTheme="majorBidi" w:hAnsiTheme="majorBidi" w:cstheme="majorBidi"/>
          <w:i/>
          <w:iCs/>
          <w:lang w:bidi="fa-IR"/>
        </w:rPr>
        <w:t>P. pastoris</w:t>
      </w:r>
      <w:r w:rsidR="00883B0E">
        <w:rPr>
          <w:rFonts w:asciiTheme="majorBidi" w:hAnsiTheme="majorBidi" w:cstheme="majorBidi"/>
          <w:lang w:bidi="fa-IR"/>
        </w:rPr>
        <w:t xml:space="preserve"> expression systems is</w:t>
      </w:r>
      <w:r w:rsidRPr="00261E32">
        <w:rPr>
          <w:rFonts w:asciiTheme="majorBidi" w:hAnsiTheme="majorBidi" w:cstheme="majorBidi"/>
          <w:lang w:bidi="fa-IR"/>
        </w:rPr>
        <w:t xml:space="preserve"> proteolytic activity in the culture medium. Proteases originating from contaminating microorganisms, such as bacteria or fungi, can cause cell lysis, inhibit yeast proliferation, and degrade target recombinant peptides. Although </w:t>
      </w:r>
      <w:r w:rsidRPr="003C50BD">
        <w:rPr>
          <w:rFonts w:asciiTheme="majorBidi" w:hAnsiTheme="majorBidi" w:cstheme="majorBidi"/>
          <w:i/>
          <w:iCs/>
          <w:lang w:bidi="fa-IR"/>
        </w:rPr>
        <w:t>P. pastoris</w:t>
      </w:r>
      <w:r w:rsidRPr="00261E32">
        <w:rPr>
          <w:rFonts w:asciiTheme="majorBidi" w:hAnsiTheme="majorBidi" w:cstheme="majorBidi"/>
          <w:lang w:bidi="fa-IR"/>
        </w:rPr>
        <w:t xml:space="preserve"> naturally secretes only minimal amounts </w:t>
      </w:r>
      <w:r w:rsidRPr="00261E32">
        <w:rPr>
          <w:rFonts w:asciiTheme="majorBidi" w:hAnsiTheme="majorBidi" w:cstheme="majorBidi"/>
          <w:lang w:bidi="fa-IR"/>
        </w:rPr>
        <w:lastRenderedPageBreak/>
        <w:t xml:space="preserve">of endogenous proteases, their activity can increase under stress conditions or during prolonged fermentation, leading to partial degradation of AMPs. </w:t>
      </w:r>
      <w:r w:rsidR="000D5C79">
        <w:rPr>
          <w:rFonts w:asciiTheme="majorBidi" w:hAnsiTheme="majorBidi" w:cstheme="majorBidi"/>
          <w:lang w:bidi="fa-IR"/>
        </w:rPr>
        <w:t>Proteolytic degradation negatively affe</w:t>
      </w:r>
      <w:r w:rsidR="00883B0E">
        <w:rPr>
          <w:rFonts w:asciiTheme="majorBidi" w:hAnsiTheme="majorBidi" w:cstheme="majorBidi"/>
          <w:lang w:bidi="fa-IR"/>
        </w:rPr>
        <w:t>cts</w:t>
      </w:r>
      <w:r w:rsidRPr="00261E32">
        <w:rPr>
          <w:rFonts w:asciiTheme="majorBidi" w:hAnsiTheme="majorBidi" w:cstheme="majorBidi"/>
          <w:lang w:bidi="fa-IR"/>
        </w:rPr>
        <w:t xml:space="preserve"> product yield, stability, and bioactivity. Therefore, maintaining strict aseptic conditions, optimizing cultivation parameters, and employing protease inhibitors are critical to preserving AMP integrity throughout production and downstream processing </w:t>
      </w:r>
      <w:r w:rsidR="003C50BD">
        <w:rPr>
          <w:rFonts w:asciiTheme="majorBidi" w:hAnsiTheme="majorBidi" w:cstheme="majorBidi"/>
          <w:lang w:bidi="fa-IR"/>
        </w:rPr>
        <w:fldChar w:fldCharType="begin">
          <w:fldData xml:space="preserve">PEVuZE5vdGU+PENpdGU+PEF1dGhvcj5CeXJuZTwvQXV0aG9yPjxZZWFyPjIwMTU8L1llYXI+PFJl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==
</w:fldData>
        </w:fldChar>
      </w:r>
      <w:r w:rsidR="000D5C79">
        <w:rPr>
          <w:rFonts w:asciiTheme="majorBidi" w:hAnsiTheme="majorBidi" w:cstheme="majorBidi"/>
          <w:lang w:bidi="fa-IR"/>
        </w:rPr>
        <w:instrText xml:space="preserve"> ADDIN EN.CITE </w:instrText>
      </w:r>
      <w:r w:rsidR="000D5C79">
        <w:rPr>
          <w:rFonts w:asciiTheme="majorBidi" w:hAnsiTheme="majorBidi" w:cstheme="majorBidi"/>
          <w:lang w:bidi="fa-IR"/>
        </w:rPr>
        <w:fldChar w:fldCharType="begin">
          <w:fldData xml:space="preserve">PEVuZE5vdGU+PENpdGU+PEF1dGhvcj5CeXJuZTwvQXV0aG9yPjxZZWFyPjIwMTU8L1llYXI+PFJl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==
</w:fldData>
        </w:fldChar>
      </w:r>
      <w:r w:rsidR="000D5C79">
        <w:rPr>
          <w:rFonts w:asciiTheme="majorBidi" w:hAnsiTheme="majorBidi" w:cstheme="majorBidi"/>
          <w:lang w:bidi="fa-IR"/>
        </w:rPr>
        <w:instrText xml:space="preserve"> ADDIN EN.CITE.DATA </w:instrText>
      </w:r>
      <w:r w:rsidR="000D5C79">
        <w:rPr>
          <w:rFonts w:asciiTheme="majorBidi" w:hAnsiTheme="majorBidi" w:cstheme="majorBidi"/>
          <w:lang w:bidi="fa-IR"/>
        </w:rPr>
      </w:r>
      <w:r w:rsidR="000D5C79">
        <w:rPr>
          <w:rFonts w:asciiTheme="majorBidi" w:hAnsiTheme="majorBidi" w:cstheme="majorBidi"/>
          <w:lang w:bidi="fa-IR"/>
        </w:rPr>
        <w:fldChar w:fldCharType="end"/>
      </w:r>
      <w:r w:rsidR="003C50BD">
        <w:rPr>
          <w:rFonts w:asciiTheme="majorBidi" w:hAnsiTheme="majorBidi" w:cstheme="majorBidi"/>
          <w:lang w:bidi="fa-IR"/>
        </w:rPr>
      </w:r>
      <w:r w:rsidR="003C50BD">
        <w:rPr>
          <w:rFonts w:asciiTheme="majorBidi" w:hAnsiTheme="majorBidi" w:cstheme="majorBidi"/>
          <w:lang w:bidi="fa-IR"/>
        </w:rPr>
        <w:fldChar w:fldCharType="separate"/>
      </w:r>
      <w:r w:rsidR="000D5C79">
        <w:rPr>
          <w:rFonts w:asciiTheme="majorBidi" w:hAnsiTheme="majorBidi" w:cstheme="majorBidi"/>
          <w:noProof/>
          <w:lang w:bidi="fa-IR"/>
        </w:rPr>
        <w:t>[33-35]</w:t>
      </w:r>
      <w:r w:rsidR="003C50BD">
        <w:rPr>
          <w:rFonts w:asciiTheme="majorBidi" w:hAnsiTheme="majorBidi" w:cstheme="majorBidi"/>
          <w:lang w:bidi="fa-IR"/>
        </w:rPr>
        <w:fldChar w:fldCharType="end"/>
      </w:r>
      <w:r w:rsidRPr="00261E32">
        <w:rPr>
          <w:rFonts w:asciiTheme="majorBidi" w:hAnsiTheme="majorBidi" w:cstheme="majorBidi"/>
          <w:lang w:bidi="fa-IR"/>
        </w:rPr>
        <w:t>.</w:t>
      </w:r>
    </w:p>
    <w:p w14:paraId="63774CD8" w14:textId="51F0C003"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Another major limitation of </w:t>
      </w:r>
      <w:r w:rsidRPr="003C50BD">
        <w:rPr>
          <w:rFonts w:asciiTheme="majorBidi" w:hAnsiTheme="majorBidi" w:cstheme="majorBidi"/>
          <w:i/>
          <w:iCs/>
          <w:lang w:bidi="fa-IR"/>
        </w:rPr>
        <w:t>P</w:t>
      </w:r>
      <w:r w:rsidR="00310FB6">
        <w:rPr>
          <w:rFonts w:asciiTheme="majorBidi" w:hAnsiTheme="majorBidi" w:cstheme="majorBidi"/>
          <w:i/>
          <w:iCs/>
          <w:lang w:bidi="fa-IR"/>
        </w:rPr>
        <w:t xml:space="preserve">. </w:t>
      </w:r>
      <w:r w:rsidRPr="003C50BD">
        <w:rPr>
          <w:rFonts w:asciiTheme="majorBidi" w:hAnsiTheme="majorBidi" w:cstheme="majorBidi"/>
          <w:i/>
          <w:iCs/>
          <w:lang w:bidi="fa-IR"/>
        </w:rPr>
        <w:t>pastoris</w:t>
      </w:r>
      <w:r w:rsidRPr="00261E32">
        <w:rPr>
          <w:rFonts w:asciiTheme="majorBidi" w:hAnsiTheme="majorBidi" w:cstheme="majorBidi"/>
          <w:lang w:bidi="fa-IR"/>
        </w:rPr>
        <w:t xml:space="preserve"> is </w:t>
      </w:r>
      <w:r w:rsidR="00883B0E">
        <w:rPr>
          <w:rFonts w:asciiTheme="majorBidi" w:hAnsiTheme="majorBidi" w:cstheme="majorBidi"/>
          <w:lang w:bidi="fa-IR"/>
        </w:rPr>
        <w:t>its reliance on</w:t>
      </w:r>
      <w:r w:rsidRPr="00261E32">
        <w:rPr>
          <w:rFonts w:asciiTheme="majorBidi" w:hAnsiTheme="majorBidi" w:cstheme="majorBidi"/>
          <w:lang w:bidi="fa-IR"/>
        </w:rPr>
        <w:t xml:space="preserve"> methanol for inducing gene expression under the AOX1 promoter. Although this system provides tight regulatory control and high expression levels, methanol handling poses notable safety and operational challenges due to its flammability and toxicity. Moreover, methanol metabolism imposes metabolic stress on the cells, often leading to reduced folding efficiency and productivity during large-scale fermentations</w:t>
      </w:r>
      <w:r w:rsidR="00A03540">
        <w:rPr>
          <w:rFonts w:asciiTheme="majorBidi" w:hAnsiTheme="majorBidi" w:cstheme="majorBidi"/>
          <w:lang w:bidi="fa-IR"/>
        </w:rPr>
        <w:t xml:space="preserve"> </w:t>
      </w:r>
      <w:r w:rsidR="00F3315D">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&lt;EndNote&gt;&lt;Cite&gt;&lt;Author&gt;Salamin&lt;/Author&gt;&lt;Year&gt;2010&lt;/Year&gt;&lt;RecNum&gt;326&lt;/RecNum&gt;&lt;DisplayText&gt;[36, 37]&lt;/DisplayText&gt;&lt;record&gt;&lt;rec-number&gt;326&lt;/rec-number&gt;&lt;foreign-keys&gt;&lt;key app="EN" db-id="2fsrp9wdf5rz0redwrrx5xasf0dpra2tedf2" timestamp="1760018996"&gt;326&lt;/key&gt;&lt;/foreign-keys&gt;&lt;ref-type name="Journal Article"&gt;17&lt;/ref-type&gt;&lt;contributors&gt;&lt;authors&gt;&lt;author&gt;Salamin, Karine&lt;/author&gt;&lt;author&gt;Sriranganadane, Dev&lt;/author&gt;&lt;author&gt;Léchenne, Barbara&lt;/author&gt;&lt;author&gt;Jousson, Olivier&lt;/author&gt;&lt;author&gt;Monod, Michel&lt;/author&gt;&lt;/authors&gt;&lt;/contributors&gt;&lt;titles&gt;&lt;title&gt;Secretion of an endogenous subtilisin by Pichia pastoris strains GS115 and KM71&lt;/title&gt;&lt;secondary-title&gt;Applied and environmental microbiology&lt;/secondary-title&gt;&lt;/titles&gt;&lt;pages&gt;4269-4276&lt;/pages&gt;&lt;volume&gt;76&lt;/volume&gt;&lt;number&gt;13&lt;/number&gt;&lt;dates&gt;&lt;year&gt;2010&lt;/year&gt;&lt;/dates&gt;&lt;isbn&gt;0099-2240&lt;/isbn&gt;&lt;urls&gt;&lt;/urls&gt;&lt;/record&gt;&lt;/Cite&gt;&lt;Cite&gt;&lt;Author&gt;Pan&lt;/Author&gt;&lt;Year&gt;2022&lt;/Year&gt;&lt;RecNum&gt;395&lt;/RecNum&gt;&lt;record&gt;&lt;rec-number&gt;395&lt;/rec-number&gt;&lt;foreign-keys&gt;&lt;key app="EN" db-id="2fsrp9wdf5rz0redwrrx5xasf0dpra2tedf2" timestamp="1763316664"&gt;395&lt;/key&gt;&lt;/foreign-keys&gt;&lt;ref-type name="Journal Article"&gt;17&lt;/ref-type&gt;&lt;contributors&gt;&lt;authors&gt;&lt;author&gt;Pan, Yingjie&lt;/author&gt;&lt;author&gt;Yang, Jiao&lt;/author&gt;&lt;author&gt;Wu, Jianping&lt;/author&gt;&lt;author&gt;Yang, Lirong&lt;/author&gt;&lt;author&gt;Fang, Hao&lt;/author&gt;&lt;/authors&gt;&lt;/contributors&gt;&lt;titles&gt;&lt;title&gt;Current advances of Pichia pastoris as cell factories for production of recombinant proteins&lt;/title&gt;&lt;secondary-title&gt;Frontiers in Microbiology&lt;/secondary-title&gt;&lt;/titles&gt;&lt;pages&gt;1059777&lt;/pages&gt;&lt;volume&gt;13&lt;/volume&gt;&lt;dates&gt;&lt;year&gt;2022&lt;/year&gt;&lt;/dates&gt;&lt;isbn&gt;1664-302X&lt;/isbn&gt;&lt;urls&gt;&lt;/urls&gt;&lt;/record&gt;&lt;/Cite&gt;&lt;/EndNote&gt;</w:instrText>
      </w:r>
      <w:r w:rsidR="00F3315D">
        <w:rPr>
          <w:rFonts w:asciiTheme="majorBidi" w:hAnsiTheme="majorBidi" w:cstheme="majorBidi"/>
          <w:lang w:bidi="fa-IR"/>
        </w:rPr>
        <w:fldChar w:fldCharType="separate"/>
      </w:r>
      <w:r w:rsidR="000D5C79">
        <w:rPr>
          <w:rFonts w:asciiTheme="majorBidi" w:hAnsiTheme="majorBidi" w:cstheme="majorBidi"/>
          <w:noProof/>
          <w:lang w:bidi="fa-IR"/>
        </w:rPr>
        <w:t>[36, 37]</w:t>
      </w:r>
      <w:r w:rsidR="00F3315D">
        <w:rPr>
          <w:rFonts w:asciiTheme="majorBidi" w:hAnsiTheme="majorBidi" w:cstheme="majorBidi"/>
          <w:lang w:bidi="fa-IR"/>
        </w:rPr>
        <w:fldChar w:fldCharType="end"/>
      </w:r>
      <w:r w:rsidRPr="00261E32">
        <w:rPr>
          <w:rFonts w:asciiTheme="majorBidi" w:hAnsiTheme="majorBidi" w:cstheme="majorBidi"/>
          <w:lang w:bidi="fa-IR"/>
        </w:rPr>
        <w:t>.</w:t>
      </w:r>
    </w:p>
    <w:p w14:paraId="13292F04" w14:textId="77BEAFA9"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Glycosylation in </w:t>
      </w:r>
      <w:r w:rsidRPr="003C50BD">
        <w:rPr>
          <w:rFonts w:asciiTheme="majorBidi" w:hAnsiTheme="majorBidi" w:cstheme="majorBidi"/>
          <w:i/>
          <w:iCs/>
          <w:lang w:bidi="fa-IR"/>
        </w:rPr>
        <w:t>P. pastoris</w:t>
      </w:r>
      <w:r w:rsidRPr="00261E32">
        <w:rPr>
          <w:rFonts w:asciiTheme="majorBidi" w:hAnsiTheme="majorBidi" w:cstheme="majorBidi"/>
          <w:lang w:bidi="fa-IR"/>
        </w:rPr>
        <w:t xml:space="preserve">, although more controlled than in </w:t>
      </w:r>
      <w:r w:rsidRPr="00BE558A">
        <w:rPr>
          <w:rFonts w:asciiTheme="majorBidi" w:hAnsiTheme="majorBidi" w:cstheme="majorBidi"/>
          <w:i/>
          <w:iCs/>
          <w:lang w:bidi="fa-IR"/>
        </w:rPr>
        <w:t>Saccharomyces cerevisiae</w:t>
      </w:r>
      <w:r w:rsidRPr="00261E32">
        <w:rPr>
          <w:rFonts w:asciiTheme="majorBidi" w:hAnsiTheme="majorBidi" w:cstheme="majorBidi"/>
          <w:lang w:bidi="fa-IR"/>
        </w:rPr>
        <w:t xml:space="preserve">, still differs significantly from that in mammalian systems. The yeast predominantly produces high-mannose glycans rather than complex, human-like structures, which can affect AMP stability, activity, and pharmacokinetic behavior. While glycoengineered </w:t>
      </w:r>
      <w:r w:rsidRPr="003C50BD">
        <w:rPr>
          <w:rFonts w:asciiTheme="majorBidi" w:hAnsiTheme="majorBidi" w:cstheme="majorBidi"/>
          <w:i/>
          <w:iCs/>
          <w:lang w:bidi="fa-IR"/>
        </w:rPr>
        <w:t>P. pastoris</w:t>
      </w:r>
      <w:r w:rsidRPr="00261E32">
        <w:rPr>
          <w:rFonts w:asciiTheme="majorBidi" w:hAnsiTheme="majorBidi" w:cstheme="majorBidi"/>
          <w:lang w:bidi="fa-IR"/>
        </w:rPr>
        <w:t xml:space="preserve"> strains capable of humanized glycosylation have been developed, these modifications increase system complexity and production costs</w:t>
      </w:r>
      <w:r w:rsidR="0097737B">
        <w:rPr>
          <w:rFonts w:asciiTheme="majorBidi" w:hAnsiTheme="majorBidi" w:cstheme="majorBidi"/>
          <w:lang w:bidi="fa-IR"/>
        </w:rPr>
        <w:t xml:space="preserve"> </w:t>
      </w:r>
      <w:r w:rsidR="0097737B">
        <w:rPr>
          <w:rFonts w:asciiTheme="majorBidi" w:hAnsiTheme="majorBidi" w:cstheme="majorBidi"/>
          <w:lang w:bidi="fa-IR"/>
        </w:rPr>
        <w:fldChar w:fldCharType="begin">
          <w:fldData xml:space="preserve">PEVuZE5vdGU+PENpdGU+PEF1dGhvcj5IdWFuZzwvQXV0aG9yPjxZZWFyPjIwMjE8L1llYXI+PFJl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</w:fldData>
        </w:fldChar>
      </w:r>
      <w:r w:rsidR="000D5C79">
        <w:rPr>
          <w:rFonts w:asciiTheme="majorBidi" w:hAnsiTheme="majorBidi" w:cstheme="majorBidi"/>
          <w:lang w:bidi="fa-IR"/>
        </w:rPr>
        <w:instrText xml:space="preserve"> ADDIN EN.CITE </w:instrText>
      </w:r>
      <w:r w:rsidR="000D5C79">
        <w:rPr>
          <w:rFonts w:asciiTheme="majorBidi" w:hAnsiTheme="majorBidi" w:cstheme="majorBidi"/>
          <w:lang w:bidi="fa-IR"/>
        </w:rPr>
        <w:fldChar w:fldCharType="begin">
          <w:fldData xml:space="preserve">PEVuZE5vdGU+PENpdGU+PEF1dGhvcj5IdWFuZzwvQXV0aG9yPjxZZWFyPjIwMjE8L1llYXI+PFJl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</w:fldData>
        </w:fldChar>
      </w:r>
      <w:r w:rsidR="000D5C79">
        <w:rPr>
          <w:rFonts w:asciiTheme="majorBidi" w:hAnsiTheme="majorBidi" w:cstheme="majorBidi"/>
          <w:lang w:bidi="fa-IR"/>
        </w:rPr>
        <w:instrText xml:space="preserve"> ADDIN EN.CITE.DATA </w:instrText>
      </w:r>
      <w:r w:rsidR="000D5C79">
        <w:rPr>
          <w:rFonts w:asciiTheme="majorBidi" w:hAnsiTheme="majorBidi" w:cstheme="majorBidi"/>
          <w:lang w:bidi="fa-IR"/>
        </w:rPr>
      </w:r>
      <w:r w:rsidR="000D5C79">
        <w:rPr>
          <w:rFonts w:asciiTheme="majorBidi" w:hAnsiTheme="majorBidi" w:cstheme="majorBidi"/>
          <w:lang w:bidi="fa-IR"/>
        </w:rPr>
        <w:fldChar w:fldCharType="end"/>
      </w:r>
      <w:r w:rsidR="0097737B">
        <w:rPr>
          <w:rFonts w:asciiTheme="majorBidi" w:hAnsiTheme="majorBidi" w:cstheme="majorBidi"/>
          <w:lang w:bidi="fa-IR"/>
        </w:rPr>
      </w:r>
      <w:r w:rsidR="0097737B">
        <w:rPr>
          <w:rFonts w:asciiTheme="majorBidi" w:hAnsiTheme="majorBidi" w:cstheme="majorBidi"/>
          <w:lang w:bidi="fa-IR"/>
        </w:rPr>
        <w:fldChar w:fldCharType="separate"/>
      </w:r>
      <w:r w:rsidR="000D5C79">
        <w:rPr>
          <w:rFonts w:asciiTheme="majorBidi" w:hAnsiTheme="majorBidi" w:cstheme="majorBidi"/>
          <w:noProof/>
          <w:lang w:bidi="fa-IR"/>
        </w:rPr>
        <w:t>[38]</w:t>
      </w:r>
      <w:r w:rsidR="0097737B">
        <w:rPr>
          <w:rFonts w:asciiTheme="majorBidi" w:hAnsiTheme="majorBidi" w:cstheme="majorBidi"/>
          <w:lang w:bidi="fa-IR"/>
        </w:rPr>
        <w:fldChar w:fldCharType="end"/>
      </w:r>
      <w:r w:rsidRPr="00261E32">
        <w:rPr>
          <w:rFonts w:asciiTheme="majorBidi" w:hAnsiTheme="majorBidi" w:cstheme="majorBidi"/>
          <w:lang w:bidi="fa-IR"/>
        </w:rPr>
        <w:t>.</w:t>
      </w:r>
    </w:p>
    <w:p w14:paraId="6FD1170A" w14:textId="135F35B8"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Secretion efficiency represents another constraint of </w:t>
      </w:r>
      <w:proofErr w:type="gramStart"/>
      <w:r w:rsidRPr="00261E32">
        <w:rPr>
          <w:rFonts w:asciiTheme="majorBidi" w:hAnsiTheme="majorBidi" w:cstheme="majorBidi"/>
          <w:lang w:bidi="fa-IR"/>
        </w:rPr>
        <w:t>the</w:t>
      </w:r>
      <w:r w:rsidR="00310FB6">
        <w:rPr>
          <w:rFonts w:asciiTheme="majorBidi" w:hAnsiTheme="majorBidi" w:cstheme="majorBidi"/>
          <w:lang w:bidi="fa-IR"/>
        </w:rPr>
        <w:t xml:space="preserve"> </w:t>
      </w:r>
      <w:r w:rsidRPr="00261E32">
        <w:rPr>
          <w:rFonts w:asciiTheme="majorBidi" w:hAnsiTheme="majorBidi" w:cstheme="majorBidi"/>
          <w:lang w:bidi="fa-IR"/>
        </w:rPr>
        <w:t xml:space="preserve"> </w:t>
      </w:r>
      <w:r w:rsidRPr="003C50BD">
        <w:rPr>
          <w:rFonts w:asciiTheme="majorBidi" w:hAnsiTheme="majorBidi" w:cstheme="majorBidi"/>
          <w:i/>
          <w:iCs/>
          <w:lang w:bidi="fa-IR"/>
        </w:rPr>
        <w:t>P.</w:t>
      </w:r>
      <w:proofErr w:type="gramEnd"/>
      <w:r w:rsidRPr="003C50BD">
        <w:rPr>
          <w:rFonts w:asciiTheme="majorBidi" w:hAnsiTheme="majorBidi" w:cstheme="majorBidi"/>
          <w:i/>
          <w:iCs/>
          <w:lang w:bidi="fa-IR"/>
        </w:rPr>
        <w:t xml:space="preserve"> pastoris</w:t>
      </w:r>
      <w:r w:rsidRPr="00261E32">
        <w:rPr>
          <w:rFonts w:asciiTheme="majorBidi" w:hAnsiTheme="majorBidi" w:cstheme="majorBidi"/>
          <w:lang w:bidi="fa-IR"/>
        </w:rPr>
        <w:t xml:space="preserve"> system. The extent of AMP secretion depends on various factors, including the design of the signal sequence, peptide characteristics, and culture conditions. Inefficient secretion can result in intracellular accumulation, misfolding, or proteolytic degradation of AMPs, ultimately reducing yield and complicating purification processes</w:t>
      </w:r>
      <w:r w:rsidR="00F3315D">
        <w:rPr>
          <w:rFonts w:asciiTheme="majorBidi" w:hAnsiTheme="majorBidi" w:cstheme="majorBidi"/>
          <w:lang w:bidi="fa-IR"/>
        </w:rPr>
        <w:t xml:space="preserve"> </w:t>
      </w:r>
      <w:r w:rsidR="00F3315D">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&lt;EndNote&gt;&lt;Cite&gt;&lt;Author&gt;Burgard&lt;/Author&gt;&lt;Year&gt;2020&lt;/Year&gt;&lt;RecNum&gt;327&lt;/RecNum&gt;&lt;DisplayText&gt;[39]&lt;/DisplayText&gt;&lt;record&gt;&lt;rec-number&gt;327&lt;/rec-number&gt;&lt;foreign-keys&gt;&lt;key app="EN" db-id="2fsrp9wdf5rz0redwrrx5xasf0dpra2tedf2" timestamp="1760019410"&gt;327&lt;/key&gt;&lt;/foreign-keys&gt;&lt;ref-type name="Journal Article"&gt;17&lt;/ref-type&gt;&lt;contributors&gt;&lt;authors&gt;&lt;author&gt;Burgard, Jonas&lt;/author&gt;&lt;author&gt;Grünwald</w:instrText>
      </w:r>
      <w:r w:rsidR="000D5C79">
        <w:rPr>
          <w:rFonts w:ascii="Cambria Math" w:hAnsi="Cambria Math" w:cs="Cambria Math"/>
          <w:lang w:bidi="fa-IR"/>
        </w:rPr>
        <w:instrText>‐</w:instrText>
      </w:r>
      <w:r w:rsidR="000D5C79">
        <w:rPr>
          <w:rFonts w:asciiTheme="majorBidi" w:hAnsiTheme="majorBidi" w:cstheme="majorBidi"/>
          <w:lang w:bidi="fa-IR"/>
        </w:rPr>
        <w:instrText>Gruber, Clemens&lt;/author&gt;&lt;author&gt;Altmann, Friedrich&lt;/author&gt;&lt;author&gt;Zanghellini, Jürgen&lt;/author&gt;&lt;author&gt;Valli, Minoska&lt;/author&gt;&lt;author&gt;Mattanovich, Diethard&lt;/author&gt;&lt;author&gt;Gasser, Brigitte&lt;/author&gt;&lt;/authors&gt;&lt;/contributors&gt;&lt;titles&gt;&lt;title&gt;The secretome of Pichia pastoris in fed</w:instrText>
      </w:r>
      <w:r w:rsidR="000D5C79">
        <w:rPr>
          <w:rFonts w:ascii="Cambria Math" w:hAnsi="Cambria Math" w:cs="Cambria Math"/>
          <w:lang w:bidi="fa-IR"/>
        </w:rPr>
        <w:instrText>‐</w:instrText>
      </w:r>
      <w:r w:rsidR="000D5C79">
        <w:rPr>
          <w:rFonts w:asciiTheme="majorBidi" w:hAnsiTheme="majorBidi" w:cstheme="majorBidi"/>
          <w:lang w:bidi="fa-IR"/>
        </w:rPr>
        <w:instrText>batch cultivations is largely independent of the carbon source but changes quantitatively over cultivation time&lt;/title&gt;&lt;secondary-title&gt;Microbial Biotechnology&lt;/secondary-title&gt;&lt;/titles&gt;&lt;pages&gt;479-494&lt;/pages&gt;&lt;volume&gt;13&lt;/volume&gt;&lt;number&gt;2&lt;/number&gt;&lt;dates&gt;&lt;year&gt;2020&lt;/year&gt;&lt;/dates&gt;&lt;isbn&gt;1751-7915&lt;/isbn&gt;&lt;urls&gt;&lt;/urls&gt;&lt;/record&gt;&lt;/Cite&gt;&lt;/EndNote&gt;</w:instrText>
      </w:r>
      <w:r w:rsidR="00F3315D">
        <w:rPr>
          <w:rFonts w:asciiTheme="majorBidi" w:hAnsiTheme="majorBidi" w:cstheme="majorBidi"/>
          <w:lang w:bidi="fa-IR"/>
        </w:rPr>
        <w:fldChar w:fldCharType="separate"/>
      </w:r>
      <w:r w:rsidR="000D5C79">
        <w:rPr>
          <w:rFonts w:asciiTheme="majorBidi" w:hAnsiTheme="majorBidi" w:cstheme="majorBidi"/>
          <w:noProof/>
          <w:lang w:bidi="fa-IR"/>
        </w:rPr>
        <w:t>[39]</w:t>
      </w:r>
      <w:r w:rsidR="00F3315D">
        <w:rPr>
          <w:rFonts w:asciiTheme="majorBidi" w:hAnsiTheme="majorBidi" w:cstheme="majorBidi"/>
          <w:lang w:bidi="fa-IR"/>
        </w:rPr>
        <w:fldChar w:fldCharType="end"/>
      </w:r>
      <w:r w:rsidRPr="00261E32">
        <w:rPr>
          <w:rFonts w:asciiTheme="majorBidi" w:hAnsiTheme="majorBidi" w:cstheme="majorBidi"/>
          <w:lang w:bidi="fa-IR"/>
        </w:rPr>
        <w:t>.</w:t>
      </w:r>
    </w:p>
    <w:p w14:paraId="66A52A2E" w14:textId="44762EDF"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Additionally, large-scale fermentation can be limited by oxygen depletion and heat accumulation, which induce physiological stress and compromise protein quality. Optimal control of aeration, pH, and temperature is therefore crucial for maintaining stable and efficient AMP expression.</w:t>
      </w:r>
    </w:p>
    <w:p w14:paraId="7C451CF5" w14:textId="334F7233" w:rsidR="00D31BDD"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In summary, while </w:t>
      </w:r>
      <w:r w:rsidRPr="003C50BD">
        <w:rPr>
          <w:rFonts w:asciiTheme="majorBidi" w:hAnsiTheme="majorBidi" w:cstheme="majorBidi"/>
          <w:i/>
          <w:iCs/>
          <w:lang w:bidi="fa-IR"/>
        </w:rPr>
        <w:t>P</w:t>
      </w:r>
      <w:r w:rsidR="00310FB6">
        <w:rPr>
          <w:rFonts w:asciiTheme="majorBidi" w:hAnsiTheme="majorBidi" w:cstheme="majorBidi"/>
          <w:i/>
          <w:iCs/>
          <w:lang w:bidi="fa-IR"/>
        </w:rPr>
        <w:t>.</w:t>
      </w:r>
      <w:r w:rsidRPr="003C50BD">
        <w:rPr>
          <w:rFonts w:asciiTheme="majorBidi" w:hAnsiTheme="majorBidi" w:cstheme="majorBidi"/>
          <w:i/>
          <w:iCs/>
          <w:lang w:bidi="fa-IR"/>
        </w:rPr>
        <w:t xml:space="preserve"> </w:t>
      </w:r>
      <w:r w:rsidR="00883B0E">
        <w:rPr>
          <w:rFonts w:asciiTheme="majorBidi" w:hAnsiTheme="majorBidi" w:cstheme="majorBidi"/>
          <w:i/>
          <w:iCs/>
          <w:lang w:bidi="fa-IR"/>
        </w:rPr>
        <w:t xml:space="preserve">pastoris </w:t>
      </w:r>
      <w:r w:rsidR="00883B0E" w:rsidRPr="00883B0E">
        <w:rPr>
          <w:rFonts w:asciiTheme="majorBidi" w:hAnsiTheme="majorBidi" w:cstheme="majorBidi"/>
          <w:lang w:bidi="fa-IR"/>
        </w:rPr>
        <w:t>remains a robust and widely adopted eukaryotic platform for recombinant AMP production; however</w:t>
      </w:r>
      <w:r w:rsidRPr="00261E32">
        <w:rPr>
          <w:rFonts w:asciiTheme="majorBidi" w:hAnsiTheme="majorBidi" w:cstheme="majorBidi"/>
          <w:lang w:bidi="fa-IR"/>
        </w:rPr>
        <w:t>, challenges related to methanol induction, non-human glycosylation, secretion inefficiency, and process stress must be carefully managed. Continued advances in strain engineering, promoter design, and bioprocess optimization are expected to enhance the industrial potential of AMP biosynthesis on a large scale</w:t>
      </w:r>
      <w:r w:rsidR="0097737B">
        <w:rPr>
          <w:rFonts w:asciiTheme="majorBidi" w:hAnsiTheme="majorBidi" w:cstheme="majorBidi"/>
          <w:lang w:bidi="fa-IR"/>
        </w:rPr>
        <w:t xml:space="preserve"> </w:t>
      </w:r>
      <w:r w:rsidR="0097737B">
        <w:rPr>
          <w:rFonts w:asciiTheme="majorBidi" w:hAnsiTheme="majorBidi" w:cstheme="majorBidi"/>
          <w:lang w:bidi="fa-IR"/>
        </w:rPr>
        <w:fldChar w:fldCharType="begin">
          <w:fldData xml:space="preserve">PEVuZE5vdGU+PENpdGU+PEF1dGhvcj5DaGVuPC9BdXRob3I+PFllYXI+MjAxNzwvWWVhcj48UmVj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=
</w:fldData>
        </w:fldChar>
      </w:r>
      <w:r w:rsidR="000D5C79">
        <w:rPr>
          <w:rFonts w:asciiTheme="majorBidi" w:hAnsiTheme="majorBidi" w:cstheme="majorBidi"/>
          <w:lang w:bidi="fa-IR"/>
        </w:rPr>
        <w:instrText xml:space="preserve"> ADDIN EN.CITE </w:instrText>
      </w:r>
      <w:r w:rsidR="000D5C79">
        <w:rPr>
          <w:rFonts w:asciiTheme="majorBidi" w:hAnsiTheme="majorBidi" w:cstheme="majorBidi"/>
          <w:lang w:bidi="fa-IR"/>
        </w:rPr>
        <w:fldChar w:fldCharType="begin">
          <w:fldData xml:space="preserve">PEVuZE5vdGU+PENpdGU+PEF1dGhvcj5DaGVuPC9BdXRob3I+PFllYXI+MjAxNzwvWWVhcj48UmVj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=
</w:fldData>
        </w:fldChar>
      </w:r>
      <w:r w:rsidR="000D5C79">
        <w:rPr>
          <w:rFonts w:asciiTheme="majorBidi" w:hAnsiTheme="majorBidi" w:cstheme="majorBidi"/>
          <w:lang w:bidi="fa-IR"/>
        </w:rPr>
        <w:instrText xml:space="preserve"> ADDIN EN.CITE.DATA </w:instrText>
      </w:r>
      <w:r w:rsidR="000D5C79">
        <w:rPr>
          <w:rFonts w:asciiTheme="majorBidi" w:hAnsiTheme="majorBidi" w:cstheme="majorBidi"/>
          <w:lang w:bidi="fa-IR"/>
        </w:rPr>
      </w:r>
      <w:r w:rsidR="000D5C79">
        <w:rPr>
          <w:rFonts w:asciiTheme="majorBidi" w:hAnsiTheme="majorBidi" w:cstheme="majorBidi"/>
          <w:lang w:bidi="fa-IR"/>
        </w:rPr>
        <w:fldChar w:fldCharType="end"/>
      </w:r>
      <w:r w:rsidR="0097737B">
        <w:rPr>
          <w:rFonts w:asciiTheme="majorBidi" w:hAnsiTheme="majorBidi" w:cstheme="majorBidi"/>
          <w:lang w:bidi="fa-IR"/>
        </w:rPr>
      </w:r>
      <w:r w:rsidR="0097737B">
        <w:rPr>
          <w:rFonts w:asciiTheme="majorBidi" w:hAnsiTheme="majorBidi" w:cstheme="majorBidi"/>
          <w:lang w:bidi="fa-IR"/>
        </w:rPr>
        <w:fldChar w:fldCharType="separate"/>
      </w:r>
      <w:r w:rsidR="000D5C79">
        <w:rPr>
          <w:rFonts w:asciiTheme="majorBidi" w:hAnsiTheme="majorBidi" w:cstheme="majorBidi"/>
          <w:noProof/>
          <w:lang w:bidi="fa-IR"/>
        </w:rPr>
        <w:t>[40]</w:t>
      </w:r>
      <w:r w:rsidR="0097737B">
        <w:rPr>
          <w:rFonts w:asciiTheme="majorBidi" w:hAnsiTheme="majorBidi" w:cstheme="majorBidi"/>
          <w:lang w:bidi="fa-IR"/>
        </w:rPr>
        <w:fldChar w:fldCharType="end"/>
      </w:r>
      <w:r w:rsidR="004B1629" w:rsidRPr="00261E32">
        <w:rPr>
          <w:rFonts w:asciiTheme="majorBidi" w:hAnsiTheme="majorBidi" w:cstheme="majorBidi"/>
          <w:lang w:bidi="fa-IR"/>
        </w:rPr>
        <w:t>.</w:t>
      </w:r>
      <w:r w:rsidR="00E871F5" w:rsidRPr="00E871F5">
        <w:t xml:space="preserve"> </w:t>
      </w:r>
      <w:r w:rsidR="00E871F5" w:rsidRPr="009A3D16">
        <w:rPr>
          <w:rFonts w:asciiTheme="majorBidi" w:hAnsiTheme="majorBidi" w:cstheme="majorBidi"/>
          <w:lang w:bidi="fa-IR"/>
        </w:rPr>
        <w:t>Suitable expression systems are summarized in Table 1, reflecting the various factors.</w:t>
      </w:r>
    </w:p>
    <w:p w14:paraId="29215E9B" w14:textId="582B4847" w:rsidR="00D31BDD" w:rsidRPr="00261E32" w:rsidRDefault="00D31BDD" w:rsidP="00842A02">
      <w:pPr>
        <w:pStyle w:val="Heading3"/>
      </w:pPr>
      <w:bookmarkStart w:id="12" w:name="_Toc210652382"/>
      <w:r w:rsidRPr="00261E32">
        <w:t>Optimization of AMP production conditions</w:t>
      </w:r>
      <w:bookmarkEnd w:id="12"/>
    </w:p>
    <w:p w14:paraId="00372685" w14:textId="1F905B8A" w:rsidR="00D31BDD" w:rsidRDefault="00E6243B" w:rsidP="00261E32">
      <w:pPr>
        <w:spacing w:line="360" w:lineRule="auto"/>
        <w:jc w:val="both"/>
        <w:rPr>
          <w:rFonts w:asciiTheme="majorBidi" w:hAnsiTheme="majorBidi" w:cstheme="majorBidi"/>
          <w:lang w:bidi="fa-IR"/>
        </w:rPr>
      </w:pPr>
      <w:r>
        <w:rPr>
          <w:rFonts w:asciiTheme="majorBidi" w:hAnsiTheme="majorBidi" w:cstheme="majorBidi"/>
          <w:lang w:bidi="fa-IR"/>
        </w:rPr>
        <w:t xml:space="preserve">Researchers in the laboratory have developed biological processes to enhance AMP expression, including increased biomass growth and higher product yield, by adjusting factors such as pH, temperature, oxygen levels, and nutrient supply. Figure 2 illustrates the most critical parameters for optimizing AMP production conditions in </w:t>
      </w:r>
      <w:r w:rsidRPr="00E6243B">
        <w:rPr>
          <w:rFonts w:asciiTheme="majorBidi" w:hAnsiTheme="majorBidi" w:cstheme="majorBidi"/>
          <w:i/>
          <w:iCs/>
          <w:lang w:bidi="fa-IR"/>
        </w:rPr>
        <w:t>P. pastoris</w:t>
      </w:r>
      <w:r>
        <w:rPr>
          <w:rFonts w:asciiTheme="majorBidi" w:hAnsiTheme="majorBidi" w:cstheme="majorBidi"/>
          <w:lang w:bidi="fa-IR"/>
        </w:rPr>
        <w:t>.</w:t>
      </w:r>
    </w:p>
    <w:p w14:paraId="5ECD775C" w14:textId="654D03D3" w:rsidR="00D31BDD" w:rsidRPr="00842A02" w:rsidRDefault="00D67153" w:rsidP="00261E32">
      <w:pPr>
        <w:pStyle w:val="Heading4"/>
        <w:spacing w:line="360" w:lineRule="auto"/>
        <w:jc w:val="both"/>
        <w:rPr>
          <w:rFonts w:asciiTheme="majorBidi" w:hAnsiTheme="majorBidi" w:cstheme="majorBidi"/>
          <w:b/>
          <w:bCs/>
          <w:sz w:val="22"/>
          <w:szCs w:val="22"/>
        </w:rPr>
      </w:pPr>
      <w:r w:rsidRPr="00842A02">
        <w:rPr>
          <w:rFonts w:asciiTheme="majorBidi" w:hAnsiTheme="majorBidi" w:cstheme="majorBidi"/>
          <w:b/>
          <w:bCs/>
          <w:caps w:val="0"/>
          <w:sz w:val="22"/>
          <w:szCs w:val="22"/>
        </w:rPr>
        <w:t>Appropriate strain selection</w:t>
      </w:r>
    </w:p>
    <w:p w14:paraId="46F8E7AF" w14:textId="594C552B" w:rsidR="00261E32" w:rsidRPr="00261E32" w:rsidRDefault="00261E32" w:rsidP="00261E32">
      <w:pPr>
        <w:spacing w:line="360" w:lineRule="auto"/>
        <w:jc w:val="both"/>
        <w:rPr>
          <w:rFonts w:asciiTheme="majorBidi" w:hAnsiTheme="majorBidi" w:cstheme="majorBidi"/>
        </w:rPr>
      </w:pPr>
      <w:r w:rsidRPr="00366388">
        <w:rPr>
          <w:rFonts w:asciiTheme="majorBidi" w:hAnsiTheme="majorBidi" w:cstheme="majorBidi"/>
          <w:i/>
          <w:iCs/>
        </w:rPr>
        <w:lastRenderedPageBreak/>
        <w:t>P</w:t>
      </w:r>
      <w:r w:rsidR="00310FB6">
        <w:rPr>
          <w:rFonts w:asciiTheme="majorBidi" w:hAnsiTheme="majorBidi" w:cstheme="majorBidi"/>
          <w:i/>
          <w:iCs/>
        </w:rPr>
        <w:t>.</w:t>
      </w:r>
      <w:r w:rsidRPr="00366388">
        <w:rPr>
          <w:rFonts w:asciiTheme="majorBidi" w:hAnsiTheme="majorBidi" w:cstheme="majorBidi"/>
          <w:i/>
          <w:iCs/>
        </w:rPr>
        <w:t xml:space="preserve"> pastoris</w:t>
      </w:r>
      <w:r w:rsidRPr="00261E32">
        <w:rPr>
          <w:rFonts w:asciiTheme="majorBidi" w:hAnsiTheme="majorBidi" w:cstheme="majorBidi"/>
        </w:rPr>
        <w:t xml:space="preserve"> is a genetically engineered methylotrophic yeast renowned for its ability to utilize methanol as its sole source of carbon and energy</w:t>
      </w:r>
      <w:r w:rsidR="006B2667">
        <w:rPr>
          <w:rFonts w:asciiTheme="majorBidi" w:hAnsiTheme="majorBidi" w:cstheme="majorBidi"/>
        </w:rPr>
        <w:t xml:space="preserve"> </w:t>
      </w:r>
      <w:r w:rsidR="006B2667">
        <w:rPr>
          <w:rFonts w:asciiTheme="majorBidi" w:hAnsiTheme="majorBidi" w:cstheme="majorBidi"/>
        </w:rPr>
        <w:fldChar w:fldCharType="begin"/>
      </w:r>
      <w:r w:rsidR="000D5C79">
        <w:rPr>
          <w:rFonts w:asciiTheme="majorBidi" w:hAnsiTheme="majorBidi" w:cstheme="majorBidi"/>
        </w:rPr>
        <w:instrText xml:space="preserve"> ADDIN EN.CITE &lt;EndNote&gt;&lt;Cite&gt;&lt;Author&gt;Cereghino&lt;/Author&gt;&lt;Year&gt;2002&lt;/Year&gt;&lt;RecNum&gt;273&lt;/RecNum&gt;&lt;DisplayText&gt;[42]&lt;/DisplayText&gt;&lt;record&gt;&lt;rec-number&gt;273&lt;/rec-number&gt;&lt;foreign-keys&gt;&lt;key app="EN" db-id="2fsrp9wdf5rz0redwrrx5xasf0dpra2tedf2" timestamp="1748632931"&gt;273&lt;/key&gt;&lt;/foreign-keys&gt;&lt;ref-type name="Journal Article"&gt;17&lt;/ref-type&gt;&lt;contributors&gt;&lt;authors&gt;&lt;author&gt;Cereghino, Geoff P Lin&lt;/author&gt;&lt;author&gt;Cereghino, Joan Lin&lt;/author&gt;&lt;author&gt;Ilgen, Christine&lt;/author&gt;&lt;author&gt;Cregg, James M&lt;/author&gt;&lt;/authors&gt;&lt;/contributors&gt;&lt;titles&gt;&lt;title&gt;Production of recombinant proteins in fermenter cultures of the yeast Pichia pastoris&lt;/title&gt;&lt;secondary-title&gt;Current opinion in biotechnology&lt;/secondary-title&gt;&lt;/titles&gt;&lt;pages&gt;329-332&lt;/pages&gt;&lt;volume&gt;13&lt;/volume&gt;&lt;number&gt;4&lt;/number&gt;&lt;dates&gt;&lt;year&gt;2002&lt;/year&gt;&lt;/dates&gt;&lt;isbn&gt;0958-1669&lt;/isbn&gt;&lt;urls&gt;&lt;/urls&gt;&lt;/record&gt;&lt;/Cite&gt;&lt;/EndNote&gt;</w:instrText>
      </w:r>
      <w:r w:rsidR="006B2667">
        <w:rPr>
          <w:rFonts w:asciiTheme="majorBidi" w:hAnsiTheme="majorBidi" w:cstheme="majorBidi"/>
        </w:rPr>
        <w:fldChar w:fldCharType="separate"/>
      </w:r>
      <w:r w:rsidR="000D5C79">
        <w:rPr>
          <w:rFonts w:asciiTheme="majorBidi" w:hAnsiTheme="majorBidi" w:cstheme="majorBidi"/>
          <w:noProof/>
        </w:rPr>
        <w:t>[42]</w:t>
      </w:r>
      <w:r w:rsidR="006B2667">
        <w:rPr>
          <w:rFonts w:asciiTheme="majorBidi" w:hAnsiTheme="majorBidi" w:cstheme="majorBidi"/>
        </w:rPr>
        <w:fldChar w:fldCharType="end"/>
      </w:r>
      <w:r w:rsidRPr="00261E32">
        <w:rPr>
          <w:rFonts w:asciiTheme="majorBidi" w:hAnsiTheme="majorBidi" w:cstheme="majorBidi"/>
        </w:rPr>
        <w:t>. Optimizing culture conditions and nutrient composition is crucial for achieving efficient recombinant protein production in this system. Expression outcomes vary depending on whether the methanol-inducible AOX1 promoter controls genes—commonly used in Mut</w:t>
      </w:r>
      <w:r w:rsidRPr="00261E32">
        <w:rPr>
          <w:rFonts w:ascii="Cambria Math" w:hAnsi="Cambria Math" w:cs="Cambria Math"/>
        </w:rPr>
        <w:t>⁺</w:t>
      </w:r>
      <w:r w:rsidRPr="00261E32">
        <w:rPr>
          <w:rFonts w:asciiTheme="majorBidi" w:hAnsiTheme="majorBidi" w:cstheme="majorBidi"/>
        </w:rPr>
        <w:t xml:space="preserve"> or </w:t>
      </w:r>
      <w:proofErr w:type="spellStart"/>
      <w:r w:rsidRPr="00261E32">
        <w:rPr>
          <w:rFonts w:asciiTheme="majorBidi" w:hAnsiTheme="majorBidi" w:cstheme="majorBidi"/>
        </w:rPr>
        <w:t>Mut</w:t>
      </w:r>
      <w:r w:rsidRPr="00261E32">
        <w:rPr>
          <w:rFonts w:ascii="Times New Roman" w:hAnsi="Times New Roman" w:cs="Times New Roman"/>
        </w:rPr>
        <w:t>ˢ</w:t>
      </w:r>
      <w:proofErr w:type="spellEnd"/>
      <w:r w:rsidRPr="00261E32">
        <w:rPr>
          <w:rFonts w:asciiTheme="majorBidi" w:hAnsiTheme="majorBidi" w:cstheme="majorBidi"/>
        </w:rPr>
        <w:t xml:space="preserve"> phenotypes</w:t>
      </w:r>
      <w:r w:rsidRPr="00261E32">
        <w:rPr>
          <w:rFonts w:ascii="Times New Roman" w:hAnsi="Times New Roman" w:cs="Times New Roman"/>
        </w:rPr>
        <w:t>—</w:t>
      </w:r>
      <w:r w:rsidRPr="00261E32">
        <w:rPr>
          <w:rFonts w:asciiTheme="majorBidi" w:hAnsiTheme="majorBidi" w:cstheme="majorBidi"/>
        </w:rPr>
        <w:t xml:space="preserve">or the constitutive GAP promoter, which drives continuous expression independent of methanol induction </w:t>
      </w:r>
      <w:r w:rsidR="006B2667">
        <w:rPr>
          <w:rFonts w:asciiTheme="majorBidi" w:hAnsiTheme="majorBidi" w:cstheme="majorBidi"/>
        </w:rPr>
        <w:fldChar w:fldCharType="begin"/>
      </w:r>
      <w:r w:rsidR="000D5C79">
        <w:rPr>
          <w:rFonts w:asciiTheme="majorBidi" w:hAnsiTheme="majorBidi" w:cstheme="majorBidi"/>
        </w:rPr>
        <w:instrText xml:space="preserve"> ADDIN EN.CITE &lt;EndNote&gt;&lt;Cite&gt;&lt;Author&gt;Looser&lt;/Author&gt;&lt;Year&gt;2015&lt;/Year&gt;&lt;RecNum&gt;319&lt;/RecNum&gt;&lt;DisplayText&gt;[43]&lt;/DisplayText&gt;&lt;record&gt;&lt;rec-number&gt;319&lt;/rec-number&gt;&lt;foreign-keys&gt;&lt;key app="EN" db-id="2fsrp9wdf5rz0redwrrx5xasf0dpra2tedf2" timestamp="1757830751"&gt;319&lt;/key&gt;&lt;/foreign-keys&gt;&lt;ref-type name="Journal Article"&gt;17&lt;/ref-type&gt;&lt;contributors&gt;&lt;authors&gt;&lt;author&gt;Looser, Verena&lt;/author&gt;&lt;author&gt;Bruhlmann, B&lt;/author&gt;&lt;author&gt;Bumbak, Fabian&lt;/author&gt;&lt;author&gt;Stenger, Chantal&lt;/author&gt;&lt;author&gt;Costa, Merixtell&lt;/author&gt;&lt;author&gt;Camattari, Andrea&lt;/author&gt;&lt;author&gt;Fotiadis, Dimitrios&lt;/author&gt;&lt;author&gt;Kovar, Karin&lt;/author&gt;&lt;/authors&gt;&lt;/contributors&gt;&lt;titles&gt;&lt;title&gt;Cultivation strategies to enhance productivity of Pichia pastoris: a review&lt;/title&gt;&lt;secondary-title&gt;Biotechnology advances&lt;/secondary-title&gt;&lt;/titles&gt;&lt;pages&gt;1177-1193&lt;/pages&gt;&lt;volume&gt;33&lt;/volume&gt;&lt;number&gt;6&lt;/number&gt;&lt;dates&gt;&lt;year&gt;2015&lt;/year&gt;&lt;/dates&gt;&lt;isbn&gt;0734-9750&lt;/isbn&gt;&lt;urls&gt;&lt;/urls&gt;&lt;/record&gt;&lt;/Cite&gt;&lt;/EndNote&gt;</w:instrText>
      </w:r>
      <w:r w:rsidR="006B2667">
        <w:rPr>
          <w:rFonts w:asciiTheme="majorBidi" w:hAnsiTheme="majorBidi" w:cstheme="majorBidi"/>
        </w:rPr>
        <w:fldChar w:fldCharType="separate"/>
      </w:r>
      <w:r w:rsidR="000D5C79">
        <w:rPr>
          <w:rFonts w:asciiTheme="majorBidi" w:hAnsiTheme="majorBidi" w:cstheme="majorBidi"/>
          <w:noProof/>
        </w:rPr>
        <w:t>[43]</w:t>
      </w:r>
      <w:r w:rsidR="006B2667">
        <w:rPr>
          <w:rFonts w:asciiTheme="majorBidi" w:hAnsiTheme="majorBidi" w:cstheme="majorBidi"/>
        </w:rPr>
        <w:fldChar w:fldCharType="end"/>
      </w:r>
      <w:r w:rsidRPr="00261E32">
        <w:rPr>
          <w:rFonts w:asciiTheme="majorBidi" w:hAnsiTheme="majorBidi" w:cstheme="majorBidi"/>
        </w:rPr>
        <w:t>.</w:t>
      </w:r>
    </w:p>
    <w:p w14:paraId="1B2FCDA3" w14:textId="704C9D45" w:rsidR="00261E32" w:rsidRPr="00261E32" w:rsidRDefault="00261E32" w:rsidP="00261E32">
      <w:pPr>
        <w:spacing w:line="360" w:lineRule="auto"/>
        <w:jc w:val="both"/>
        <w:rPr>
          <w:rFonts w:asciiTheme="majorBidi" w:hAnsiTheme="majorBidi" w:cstheme="majorBidi"/>
        </w:rPr>
      </w:pPr>
      <w:r w:rsidRPr="00261E32">
        <w:rPr>
          <w:rFonts w:asciiTheme="majorBidi" w:hAnsiTheme="majorBidi" w:cstheme="majorBidi"/>
        </w:rPr>
        <w:t xml:space="preserve">Several </w:t>
      </w:r>
      <w:r w:rsidRPr="00310FB6">
        <w:rPr>
          <w:rFonts w:asciiTheme="majorBidi" w:hAnsiTheme="majorBidi" w:cstheme="majorBidi"/>
          <w:i/>
          <w:iCs/>
        </w:rPr>
        <w:t>P. pastoris</w:t>
      </w:r>
      <w:r w:rsidRPr="00261E32">
        <w:rPr>
          <w:rFonts w:asciiTheme="majorBidi" w:hAnsiTheme="majorBidi" w:cstheme="majorBidi"/>
        </w:rPr>
        <w:t xml:space="preserve"> strains are routinely employed for recombinant AMP production, including X-33, GS115, KM71, SMD1163, and MC100-3. Among these, GS115 and KM71 contain both AOX1 and AOX2 genes and exhibit the Mut</w:t>
      </w:r>
      <w:r w:rsidRPr="00261E32">
        <w:rPr>
          <w:rFonts w:ascii="Cambria Math" w:hAnsi="Cambria Math" w:cs="Cambria Math"/>
        </w:rPr>
        <w:t>⁺</w:t>
      </w:r>
      <w:r w:rsidRPr="00261E32">
        <w:rPr>
          <w:rFonts w:asciiTheme="majorBidi" w:hAnsiTheme="majorBidi" w:cstheme="majorBidi"/>
        </w:rPr>
        <w:t xml:space="preserve"> phenotype, enabling rapid methanol metabolism and high expression efficiency. In contrast, KM71 and MC100-3 </w:t>
      </w:r>
      <w:r w:rsidR="00883B0E">
        <w:rPr>
          <w:rFonts w:asciiTheme="majorBidi" w:hAnsiTheme="majorBidi" w:cstheme="majorBidi"/>
        </w:rPr>
        <w:t>exhibit the Mut</w:t>
      </w:r>
      <w:r w:rsidR="00883B0E">
        <w:rPr>
          <w:rFonts w:ascii="Cambria Math" w:hAnsi="Cambria Math" w:cs="Cambria Math"/>
        </w:rPr>
        <w:t>⁻</w:t>
      </w:r>
      <w:r w:rsidR="00883B0E">
        <w:rPr>
          <w:rFonts w:asciiTheme="majorBidi" w:hAnsiTheme="majorBidi" w:cstheme="majorBidi"/>
        </w:rPr>
        <w:t xml:space="preserve"> phenotype, characterized by</w:t>
      </w:r>
      <w:r w:rsidRPr="00261E32">
        <w:rPr>
          <w:rFonts w:asciiTheme="majorBidi" w:hAnsiTheme="majorBidi" w:cstheme="majorBidi"/>
        </w:rPr>
        <w:t xml:space="preserve"> slower methanol utilization and reduced oxygen demand</w:t>
      </w:r>
      <w:r w:rsidRPr="00261E32">
        <w:rPr>
          <w:rFonts w:ascii="Times New Roman" w:hAnsi="Times New Roman" w:cs="Times New Roman"/>
        </w:rPr>
        <w:t>—</w:t>
      </w:r>
      <w:r w:rsidRPr="00261E32">
        <w:rPr>
          <w:rFonts w:asciiTheme="majorBidi" w:hAnsiTheme="majorBidi" w:cstheme="majorBidi"/>
        </w:rPr>
        <w:t>features advantageous for methanol-free or glycerol-based expression systems</w:t>
      </w:r>
      <w:r w:rsidR="00C14F6D">
        <w:rPr>
          <w:rFonts w:asciiTheme="majorBidi" w:hAnsiTheme="majorBidi" w:cstheme="majorBidi"/>
        </w:rPr>
        <w:fldChar w:fldCharType="begin"/>
      </w:r>
      <w:r w:rsidR="000D5C79">
        <w:rPr>
          <w:rFonts w:asciiTheme="majorBidi" w:hAnsiTheme="majorBidi" w:cstheme="majorBidi"/>
        </w:rPr>
        <w:instrText xml:space="preserve"> ADDIN EN.CITE &lt;EndNote&gt;&lt;Cite&gt;&lt;Author&gt;Shemesh&lt;/Author&gt;&lt;Year&gt;2024&lt;/Year&gt;&lt;RecNum&gt;396&lt;/RecNum&gt;&lt;DisplayText&gt;[44]&lt;/DisplayText&gt;&lt;record&gt;&lt;rec-number&gt;396&lt;/rec-number&gt;&lt;foreign-keys&gt;&lt;key app="EN" db-id="2fsrp9wdf5rz0redwrrx5xasf0dpra2tedf2" timestamp="1763317311"&gt;396&lt;/key&gt;&lt;/foreign-keys&gt;&lt;ref-type name="Journal Article"&gt;17&lt;/ref-type&gt;&lt;contributors&gt;&lt;authors&gt;&lt;author&gt;Shemesh, Paz&lt;/author&gt;&lt;author&gt;Fishman, Ayelet&lt;/author&gt;&lt;/authors&gt;&lt;/contributors&gt;&lt;titles&gt;&lt;title&gt;Optimal fermentation conditions for growth and recombinant protein production in pichia pastoris: strain selection, ploidy level and carbon source&lt;/title&gt;&lt;secondary-title&gt;Current Research in Food Science&lt;/secondary-title&gt;&lt;/titles&gt;&lt;periodical&gt;&lt;full-title&gt;Current Research in Food Science&lt;/full-title&gt;&lt;/periodical&gt;&lt;pages&gt;100840&lt;/pages&gt;&lt;volume&gt;9&lt;/volume&gt;&lt;dates&gt;&lt;year&gt;2024&lt;/year&gt;&lt;/dates&gt;&lt;isbn&gt;2665-9271&lt;/isbn&gt;&lt;urls&gt;&lt;/urls&gt;&lt;/record&gt;&lt;/Cite&gt;&lt;/EndNote&gt;</w:instrText>
      </w:r>
      <w:r w:rsidR="00C14F6D">
        <w:rPr>
          <w:rFonts w:asciiTheme="majorBidi" w:hAnsiTheme="majorBidi" w:cstheme="majorBidi"/>
        </w:rPr>
        <w:fldChar w:fldCharType="separate"/>
      </w:r>
      <w:r w:rsidR="000D5C79">
        <w:rPr>
          <w:rFonts w:asciiTheme="majorBidi" w:hAnsiTheme="majorBidi" w:cstheme="majorBidi"/>
          <w:noProof/>
        </w:rPr>
        <w:t>[44]</w:t>
      </w:r>
      <w:r w:rsidR="00C14F6D">
        <w:rPr>
          <w:rFonts w:asciiTheme="majorBidi" w:hAnsiTheme="majorBidi" w:cstheme="majorBidi"/>
        </w:rPr>
        <w:fldChar w:fldCharType="end"/>
      </w:r>
      <w:r w:rsidRPr="00261E32">
        <w:rPr>
          <w:rFonts w:asciiTheme="majorBidi" w:hAnsiTheme="majorBidi" w:cstheme="majorBidi"/>
        </w:rPr>
        <w:t>.</w:t>
      </w:r>
    </w:p>
    <w:p w14:paraId="13896758" w14:textId="78FC1F61" w:rsidR="00261E32" w:rsidRPr="00261E32" w:rsidRDefault="00261E32" w:rsidP="00261E32">
      <w:pPr>
        <w:spacing w:line="360" w:lineRule="auto"/>
        <w:jc w:val="both"/>
        <w:rPr>
          <w:rFonts w:asciiTheme="majorBidi" w:hAnsiTheme="majorBidi" w:cstheme="majorBidi"/>
        </w:rPr>
      </w:pPr>
      <w:r w:rsidRPr="00261E32">
        <w:rPr>
          <w:rFonts w:asciiTheme="majorBidi" w:hAnsiTheme="majorBidi" w:cstheme="majorBidi"/>
        </w:rPr>
        <w:t>A notable challenge associated with AOX1-driven expression is the system</w:t>
      </w:r>
      <w:r w:rsidR="00D67153">
        <w:rPr>
          <w:rFonts w:asciiTheme="majorBidi" w:hAnsiTheme="majorBidi" w:cstheme="majorBidi"/>
        </w:rPr>
        <w:t>'</w:t>
      </w:r>
      <w:r w:rsidRPr="00261E32">
        <w:rPr>
          <w:rFonts w:asciiTheme="majorBidi" w:hAnsiTheme="majorBidi" w:cstheme="majorBidi"/>
        </w:rPr>
        <w:t xml:space="preserve">s dependence on methanol, which serves as both the inducer and primary carbon source. While methanol induction </w:t>
      </w:r>
      <w:r w:rsidR="00883B0E">
        <w:rPr>
          <w:rFonts w:asciiTheme="majorBidi" w:hAnsiTheme="majorBidi" w:cstheme="majorBidi"/>
        </w:rPr>
        <w:t>enables tight regulation and high-level expression, it also introduces operational complexity and potential stress on</w:t>
      </w:r>
      <w:r w:rsidRPr="00261E32">
        <w:rPr>
          <w:rFonts w:asciiTheme="majorBidi" w:hAnsiTheme="majorBidi" w:cstheme="majorBidi"/>
        </w:rPr>
        <w:t xml:space="preserve"> host cells. Therefore, alternative promoters, such as GAP or hybrid systems, are increasingly being explored to mitigate methanol-related limitations.</w:t>
      </w:r>
    </w:p>
    <w:p w14:paraId="080988D7" w14:textId="64425E2A" w:rsidR="00261E32" w:rsidRPr="00261E32" w:rsidRDefault="00261E32" w:rsidP="00261E32">
      <w:pPr>
        <w:spacing w:line="360" w:lineRule="auto"/>
        <w:jc w:val="both"/>
        <w:rPr>
          <w:rFonts w:asciiTheme="majorBidi" w:hAnsiTheme="majorBidi" w:cstheme="majorBidi"/>
        </w:rPr>
      </w:pPr>
      <w:r w:rsidRPr="00261E32">
        <w:rPr>
          <w:rFonts w:asciiTheme="majorBidi" w:hAnsiTheme="majorBidi" w:cstheme="majorBidi"/>
        </w:rPr>
        <w:t xml:space="preserve">The SMD1163 strain, engineered </w:t>
      </w:r>
      <w:r w:rsidR="00883B0E">
        <w:rPr>
          <w:rFonts w:asciiTheme="majorBidi" w:hAnsiTheme="majorBidi" w:cstheme="majorBidi"/>
        </w:rPr>
        <w:t>to delete pep4 and prb1</w:t>
      </w:r>
      <w:r w:rsidRPr="00261E32">
        <w:rPr>
          <w:rFonts w:asciiTheme="majorBidi" w:hAnsiTheme="majorBidi" w:cstheme="majorBidi"/>
        </w:rPr>
        <w:t xml:space="preserve">, exhibits reduced vacuolar protease activity, making it particularly suitable for the expression of protease-sensitive AMPs. Comparative studies have shown that GS115 consistently demonstrates higher transformation efficiency and recombinant AMP yield than other strains, including X-33 </w:t>
      </w:r>
      <w:r w:rsidR="006B2667">
        <w:rPr>
          <w:rFonts w:asciiTheme="majorBidi" w:hAnsiTheme="majorBidi" w:cstheme="majorBidi"/>
        </w:rPr>
        <w:fldChar w:fldCharType="begin"/>
      </w:r>
      <w:r w:rsidR="000D5C79">
        <w:rPr>
          <w:rFonts w:asciiTheme="majorBidi" w:hAnsiTheme="majorBidi" w:cstheme="majorBidi"/>
        </w:rPr>
        <w:instrText xml:space="preserve"> ADDIN EN.CITE &lt;EndNote&gt;&lt;Cite&gt;&lt;Author&gt;Katakura&lt;/Author&gt;&lt;Year&gt;1998&lt;/Year&gt;&lt;RecNum&gt;270&lt;/RecNum&gt;&lt;DisplayText&gt;[45]&lt;/DisplayText&gt;&lt;record&gt;&lt;rec-number&gt;270&lt;/rec-number&gt;&lt;foreign-keys&gt;&lt;key app="EN" db-id="2fsrp9wdf5rz0redwrrx5xasf0dpra2tedf2" timestamp="1748616235"&gt;270&lt;/key&gt;&lt;/foreign-keys&gt;&lt;ref-type name="Journal Article"&gt;17&lt;/ref-type&gt;&lt;contributors&gt;&lt;authors&gt;&lt;author&gt;Katakura, Yoshio&lt;/author&gt;&lt;author&gt;Zhang, Wenhui&lt;/author&gt;&lt;author&gt;Zhuang, Guoqiang&lt;/author&gt;&lt;author&gt;Omasa, Takeshi&lt;/author&gt;&lt;author&gt;Kishimoto, Michimasa&lt;/author&gt;&lt;author&gt;Goto, Yuji&lt;/author&gt;&lt;author&gt;Suga, Ken-Ichi&lt;/author&gt;&lt;/authors&gt;&lt;/contributors&gt;&lt;titles&gt;&lt;title&gt;Effect of methanol concentration on the production of human β2-glycoprotein I domain V by a recombinant Pichia pastoris: a simple system for the control of methanol concentration using a semiconductor gas sensor&lt;/title&gt;&lt;secondary-title&gt;Journal of Fermentation and Bioengineering&lt;/secondary-title&gt;&lt;/titles&gt;&lt;pages&gt;482-487&lt;/pages&gt;&lt;volume&gt;86&lt;/volume&gt;&lt;number&gt;5&lt;/number&gt;&lt;dates&gt;&lt;year&gt;1998&lt;/year&gt;&lt;/dates&gt;&lt;isbn&gt;0922-338X&lt;/isbn&gt;&lt;urls&gt;&lt;/urls&gt;&lt;/record&gt;&lt;/Cite&gt;&lt;/EndNote&gt;</w:instrText>
      </w:r>
      <w:r w:rsidR="006B2667">
        <w:rPr>
          <w:rFonts w:asciiTheme="majorBidi" w:hAnsiTheme="majorBidi" w:cstheme="majorBidi"/>
        </w:rPr>
        <w:fldChar w:fldCharType="separate"/>
      </w:r>
      <w:r w:rsidR="000D5C79">
        <w:rPr>
          <w:rFonts w:asciiTheme="majorBidi" w:hAnsiTheme="majorBidi" w:cstheme="majorBidi"/>
          <w:noProof/>
        </w:rPr>
        <w:t>[45]</w:t>
      </w:r>
      <w:r w:rsidR="006B2667">
        <w:rPr>
          <w:rFonts w:asciiTheme="majorBidi" w:hAnsiTheme="majorBidi" w:cstheme="majorBidi"/>
        </w:rPr>
        <w:fldChar w:fldCharType="end"/>
      </w:r>
      <w:r w:rsidRPr="00261E32">
        <w:rPr>
          <w:rFonts w:asciiTheme="majorBidi" w:hAnsiTheme="majorBidi" w:cstheme="majorBidi"/>
        </w:rPr>
        <w:t xml:space="preserve">. This superior performance, combined with its genetic stability, tightly regulated expression system, and reduced susceptibility to proteolytic degradation, positions GS115 as one of the most promising </w:t>
      </w:r>
      <w:r w:rsidRPr="00310FB6">
        <w:rPr>
          <w:rFonts w:asciiTheme="majorBidi" w:hAnsiTheme="majorBidi" w:cstheme="majorBidi"/>
          <w:i/>
          <w:iCs/>
        </w:rPr>
        <w:t>P. pastoris</w:t>
      </w:r>
      <w:r w:rsidRPr="00261E32">
        <w:rPr>
          <w:rFonts w:asciiTheme="majorBidi" w:hAnsiTheme="majorBidi" w:cstheme="majorBidi"/>
        </w:rPr>
        <w:t xml:space="preserve"> strains for large-scale AMP production </w:t>
      </w:r>
      <w:r w:rsidR="006B2667">
        <w:rPr>
          <w:rFonts w:asciiTheme="majorBidi" w:hAnsiTheme="majorBidi" w:cstheme="majorBidi"/>
        </w:rPr>
        <w:fldChar w:fldCharType="begin"/>
      </w:r>
      <w:r w:rsidR="000D5C79">
        <w:rPr>
          <w:rFonts w:asciiTheme="majorBidi" w:hAnsiTheme="majorBidi" w:cstheme="majorBidi"/>
        </w:rPr>
        <w:instrText xml:space="preserve"> ADDIN EN.CITE &lt;EndNote&gt;&lt;Cite&gt;&lt;Author&gt;Zha&lt;/Author&gt;&lt;Year&gt;2023&lt;/Year&gt;&lt;RecNum&gt;285&lt;/RecNum&gt;&lt;DisplayText&gt;[46]&lt;/DisplayText&gt;&lt;record&gt;&lt;rec-number&gt;285&lt;/rec-number&gt;&lt;foreign-keys&gt;&lt;key app="EN" db-id="2fsrp9wdf5rz0redwrrx5xasf0dpra2tedf2" timestamp="1749129806"&gt;285&lt;/key&gt;&lt;/foreign-keys&gt;&lt;ref-type name="Journal Article"&gt;17&lt;/ref-type&gt;&lt;contributors&gt;&lt;authors&gt;&lt;author&gt;Zha, Jian&lt;/author&gt;&lt;author&gt;Liu, Dan&lt;/author&gt;&lt;author&gt;Ren, Juan&lt;/author&gt;&lt;author&gt;Liu, Zhijun&lt;/author&gt;&lt;author&gt;Wu, Xia&lt;/author&gt;&lt;/authors&gt;&lt;/contributors&gt;&lt;titles&gt;&lt;title&gt;Advances in metabolic engineering of Pichia pastoris strains as powerful cell factories&lt;/title&gt;&lt;secondary-title&gt;Journal of Fungi&lt;/secondary-title&gt;&lt;/titles&gt;&lt;periodical&gt;&lt;full-title&gt;Journal of Fungi&lt;/full-title&gt;&lt;/periodical&gt;&lt;pages&gt;1027&lt;/pages&gt;&lt;volume&gt;9&lt;/volume&gt;&lt;number&gt;10&lt;/number&gt;&lt;dates&gt;&lt;year&gt;2023&lt;/year&gt;&lt;/dates&gt;&lt;isbn&gt;2309-608X&lt;/isbn&gt;&lt;urls&gt;&lt;/urls&gt;&lt;/record&gt;&lt;/Cite&gt;&lt;/EndNote&gt;</w:instrText>
      </w:r>
      <w:r w:rsidR="006B2667">
        <w:rPr>
          <w:rFonts w:asciiTheme="majorBidi" w:hAnsiTheme="majorBidi" w:cstheme="majorBidi"/>
        </w:rPr>
        <w:fldChar w:fldCharType="separate"/>
      </w:r>
      <w:r w:rsidR="000D5C79">
        <w:rPr>
          <w:rFonts w:asciiTheme="majorBidi" w:hAnsiTheme="majorBidi" w:cstheme="majorBidi"/>
          <w:noProof/>
        </w:rPr>
        <w:t>[46]</w:t>
      </w:r>
      <w:r w:rsidR="006B2667">
        <w:rPr>
          <w:rFonts w:asciiTheme="majorBidi" w:hAnsiTheme="majorBidi" w:cstheme="majorBidi"/>
        </w:rPr>
        <w:fldChar w:fldCharType="end"/>
      </w:r>
      <w:r w:rsidRPr="00261E32">
        <w:rPr>
          <w:rFonts w:asciiTheme="majorBidi" w:hAnsiTheme="majorBidi" w:cstheme="majorBidi"/>
        </w:rPr>
        <w:t>.</w:t>
      </w:r>
    </w:p>
    <w:p w14:paraId="672BA3B4" w14:textId="3B54866E" w:rsidR="00D31BDD" w:rsidRPr="00842A02" w:rsidRDefault="00D67153" w:rsidP="00261E32">
      <w:pPr>
        <w:pStyle w:val="Heading4"/>
        <w:spacing w:line="360" w:lineRule="auto"/>
        <w:jc w:val="both"/>
        <w:rPr>
          <w:rFonts w:asciiTheme="majorBidi" w:hAnsiTheme="majorBidi" w:cstheme="majorBidi"/>
          <w:b/>
          <w:bCs/>
          <w:sz w:val="22"/>
          <w:szCs w:val="22"/>
        </w:rPr>
      </w:pPr>
      <w:r w:rsidRPr="00842A02">
        <w:rPr>
          <w:rFonts w:asciiTheme="majorBidi" w:hAnsiTheme="majorBidi" w:cstheme="majorBidi"/>
          <w:b/>
          <w:bCs/>
          <w:caps w:val="0"/>
          <w:sz w:val="22"/>
          <w:szCs w:val="22"/>
        </w:rPr>
        <w:t>Pre-culture preparation</w:t>
      </w:r>
    </w:p>
    <w:p w14:paraId="61F36BDF" w14:textId="64C30FD0" w:rsidR="00261E32" w:rsidRPr="00261E32" w:rsidRDefault="00261E32" w:rsidP="00261E32">
      <w:pPr>
        <w:spacing w:line="360" w:lineRule="auto"/>
        <w:jc w:val="both"/>
        <w:rPr>
          <w:rFonts w:asciiTheme="majorBidi" w:hAnsiTheme="majorBidi" w:cstheme="majorBidi"/>
        </w:rPr>
      </w:pPr>
      <w:r w:rsidRPr="00E7002D">
        <w:rPr>
          <w:rFonts w:asciiTheme="majorBidi" w:hAnsiTheme="majorBidi" w:cstheme="majorBidi"/>
        </w:rPr>
        <w:t xml:space="preserve">In </w:t>
      </w:r>
      <w:r w:rsidR="00883B0E">
        <w:rPr>
          <w:rFonts w:asciiTheme="majorBidi" w:hAnsiTheme="majorBidi" w:cstheme="majorBidi"/>
        </w:rPr>
        <w:t xml:space="preserve">heterologous expression of AMPs using the </w:t>
      </w:r>
      <w:r w:rsidR="00883B0E" w:rsidRPr="00883B0E">
        <w:rPr>
          <w:rFonts w:asciiTheme="majorBidi" w:hAnsiTheme="majorBidi" w:cstheme="majorBidi"/>
          <w:i/>
          <w:iCs/>
        </w:rPr>
        <w:t xml:space="preserve">P. </w:t>
      </w:r>
      <w:r w:rsidRPr="00883B0E">
        <w:rPr>
          <w:rFonts w:asciiTheme="majorBidi" w:hAnsiTheme="majorBidi" w:cstheme="majorBidi"/>
          <w:i/>
          <w:iCs/>
        </w:rPr>
        <w:t>pastoris</w:t>
      </w:r>
      <w:r w:rsidRPr="00261E32">
        <w:rPr>
          <w:rFonts w:asciiTheme="majorBidi" w:hAnsiTheme="majorBidi" w:cstheme="majorBidi"/>
        </w:rPr>
        <w:t xml:space="preserve"> system, the formulation and optimization of the pre-culture medium are critical for ensuring optimal cell growth, metabolic readiness, and physiological robustness </w:t>
      </w:r>
      <w:r w:rsidR="00D67153">
        <w:rPr>
          <w:rFonts w:asciiTheme="majorBidi" w:hAnsiTheme="majorBidi" w:cstheme="majorBidi"/>
        </w:rPr>
        <w:t>before</w:t>
      </w:r>
      <w:r w:rsidRPr="00261E32">
        <w:rPr>
          <w:rFonts w:asciiTheme="majorBidi" w:hAnsiTheme="majorBidi" w:cstheme="majorBidi"/>
        </w:rPr>
        <w:t xml:space="preserve"> induction. This preparatory phase is crucial when producing biologically active peptides such as AMPs, which can exert cytotoxic or stress-inducing effects on the host cells. Establishing favorable pre-induction conditions promotes cellular health and enhances the system</w:t>
      </w:r>
      <w:r w:rsidR="00D67153">
        <w:rPr>
          <w:rFonts w:asciiTheme="majorBidi" w:hAnsiTheme="majorBidi" w:cstheme="majorBidi"/>
        </w:rPr>
        <w:t>'</w:t>
      </w:r>
      <w:r w:rsidRPr="00261E32">
        <w:rPr>
          <w:rFonts w:asciiTheme="majorBidi" w:hAnsiTheme="majorBidi" w:cstheme="majorBidi"/>
        </w:rPr>
        <w:t>s capacity to manage the metabolic burden associated with recombinant AMP synthesis.</w:t>
      </w:r>
    </w:p>
    <w:p w14:paraId="510EDBDE" w14:textId="14150F6F" w:rsidR="00261E32" w:rsidRPr="00261E32" w:rsidRDefault="00261E32" w:rsidP="00261E32">
      <w:pPr>
        <w:spacing w:line="360" w:lineRule="auto"/>
        <w:jc w:val="both"/>
        <w:rPr>
          <w:rFonts w:asciiTheme="majorBidi" w:hAnsiTheme="majorBidi" w:cstheme="majorBidi"/>
        </w:rPr>
      </w:pPr>
      <w:r w:rsidRPr="00261E32">
        <w:rPr>
          <w:rFonts w:asciiTheme="majorBidi" w:hAnsiTheme="majorBidi" w:cstheme="majorBidi"/>
        </w:rPr>
        <w:t xml:space="preserve">Typically, the selected </w:t>
      </w:r>
      <w:r w:rsidRPr="00310FB6">
        <w:rPr>
          <w:rFonts w:asciiTheme="majorBidi" w:hAnsiTheme="majorBidi" w:cstheme="majorBidi"/>
          <w:i/>
          <w:iCs/>
        </w:rPr>
        <w:t>P. pastoris</w:t>
      </w:r>
      <w:r w:rsidRPr="00261E32">
        <w:rPr>
          <w:rFonts w:asciiTheme="majorBidi" w:hAnsiTheme="majorBidi" w:cstheme="majorBidi"/>
        </w:rPr>
        <w:t xml:space="preserve"> strain—such as GS115 harboring the recombinant plasmid—is first streaked onto YPD agar plates</w:t>
      </w:r>
      <w:r w:rsidR="000D5C79">
        <w:rPr>
          <w:rFonts w:asciiTheme="majorBidi" w:hAnsiTheme="majorBidi" w:cstheme="majorBidi"/>
        </w:rPr>
        <w:t xml:space="preserve"> containing</w:t>
      </w:r>
      <w:r w:rsidRPr="00261E32">
        <w:rPr>
          <w:rFonts w:asciiTheme="majorBidi" w:hAnsiTheme="majorBidi" w:cstheme="majorBidi"/>
        </w:rPr>
        <w:t xml:space="preserve"> 1% yeast extract, 2% peptone, 2% dextrose, and 2% agar. The plates are incubated at 30 °C for approximately 48 hours to allow colony development. A single well-isolated colony is then transferred into 25–50 mL of liquid YPD medium (identical composition but without agar) in 250 mL baffled Erlenmeyer flasks. The culture is incubated at 30 °C with agitation at 200 rpm for 18–24 hours to promote vigorous cell growth and activation of primary metabolic pathways. This pre-culture stage ensures the physiological competence of the yeast cells, supporting their readiness for subsequent induction and efficient recombinant protein expression </w:t>
      </w:r>
      <w:r w:rsidR="00E7002D">
        <w:rPr>
          <w:rFonts w:asciiTheme="majorBidi" w:hAnsiTheme="majorBidi" w:cstheme="majorBidi"/>
        </w:rPr>
        <w:fldChar w:fldCharType="begin"/>
      </w:r>
      <w:r w:rsidR="000D5C79">
        <w:rPr>
          <w:rFonts w:asciiTheme="majorBidi" w:hAnsiTheme="majorBidi" w:cstheme="majorBidi"/>
        </w:rPr>
        <w:instrText xml:space="preserve"> ADDIN EN.CITE &lt;EndNote&gt;&lt;Cite&gt;&lt;Author&gt;Cregg&lt;/Author&gt;&lt;Year&gt;2000&lt;/Year&gt;&lt;RecNum&gt;283&lt;/RecNum&gt;&lt;DisplayText&gt;[47]&lt;/DisplayText&gt;&lt;record&gt;&lt;rec-number&gt;283&lt;/rec-number&gt;&lt;foreign-keys&gt;&lt;key app="EN" db-id="2fsrp9wdf5rz0redwrrx5xasf0dpra2tedf2" timestamp="1748900800"&gt;283&lt;/key&gt;&lt;/foreign-keys&gt;&lt;ref-type name="Journal Article"&gt;17&lt;/ref-type&gt;&lt;contributors&gt;&lt;authors&gt;&lt;author&gt;Cregg, James M&lt;/author&gt;&lt;author&gt;Cereghino, Joan Lin&lt;/author&gt;&lt;author&gt;Shi, Jianying&lt;/author&gt;&lt;author&gt;Higgins, David R&lt;/author&gt;&lt;/authors&gt;&lt;/contributors&gt;&lt;titles&gt;&lt;title&gt;Recombinant protein expression in Pichia pastoris&lt;/title&gt;&lt;secondary-title&gt;Molecular biotechnology&lt;/secondary-title&gt;&lt;/titles&gt;&lt;pages&gt;23-52&lt;/pages&gt;&lt;volume&gt;16&lt;/volume&gt;&lt;dates&gt;&lt;year&gt;2000&lt;/year&gt;&lt;/dates&gt;&lt;isbn&gt;1073-6085&lt;/isbn&gt;&lt;urls&gt;&lt;/urls&gt;&lt;/record&gt;&lt;/Cite&gt;&lt;/EndNote&gt;</w:instrText>
      </w:r>
      <w:r w:rsidR="00E7002D">
        <w:rPr>
          <w:rFonts w:asciiTheme="majorBidi" w:hAnsiTheme="majorBidi" w:cstheme="majorBidi"/>
        </w:rPr>
        <w:fldChar w:fldCharType="separate"/>
      </w:r>
      <w:r w:rsidR="000D5C79">
        <w:rPr>
          <w:rFonts w:asciiTheme="majorBidi" w:hAnsiTheme="majorBidi" w:cstheme="majorBidi"/>
          <w:noProof/>
        </w:rPr>
        <w:t>[47]</w:t>
      </w:r>
      <w:r w:rsidR="00E7002D">
        <w:rPr>
          <w:rFonts w:asciiTheme="majorBidi" w:hAnsiTheme="majorBidi" w:cstheme="majorBidi"/>
        </w:rPr>
        <w:fldChar w:fldCharType="end"/>
      </w:r>
      <w:r w:rsidRPr="00261E32">
        <w:rPr>
          <w:rFonts w:asciiTheme="majorBidi" w:hAnsiTheme="majorBidi" w:cstheme="majorBidi"/>
        </w:rPr>
        <w:t>.</w:t>
      </w:r>
    </w:p>
    <w:p w14:paraId="5767E6A8" w14:textId="4D00466C" w:rsidR="00261E32" w:rsidRPr="00261E32" w:rsidRDefault="00261E32" w:rsidP="00261E32">
      <w:pPr>
        <w:spacing w:line="360" w:lineRule="auto"/>
        <w:jc w:val="both"/>
        <w:rPr>
          <w:rFonts w:asciiTheme="majorBidi" w:hAnsiTheme="majorBidi" w:cstheme="majorBidi"/>
        </w:rPr>
      </w:pPr>
      <w:r w:rsidRPr="00261E32">
        <w:rPr>
          <w:rFonts w:asciiTheme="majorBidi" w:hAnsiTheme="majorBidi" w:cstheme="majorBidi"/>
        </w:rPr>
        <w:lastRenderedPageBreak/>
        <w:t xml:space="preserve">Following this stage, the pre-culture is transferred to buffered glycerol-complex medium (BMGY), containing 1% yeast extract, 2% peptone, 100 mM potassium phosphate buffer (pH 6.0), 1.34% yeast nitrogen base without amino acids, 0.00004% biotin, and 1% glycerol as the primary carbon source. Glycerol facilitates rapid biomass accumulation while maintaining repression of the AOX1 promoter, </w:t>
      </w:r>
      <w:r w:rsidR="00883B0E">
        <w:rPr>
          <w:rFonts w:asciiTheme="majorBidi" w:hAnsiTheme="majorBidi" w:cstheme="majorBidi"/>
        </w:rPr>
        <w:t>enabling cells to reach</w:t>
      </w:r>
      <w:r w:rsidRPr="00261E32">
        <w:rPr>
          <w:rFonts w:asciiTheme="majorBidi" w:hAnsiTheme="majorBidi" w:cstheme="majorBidi"/>
        </w:rPr>
        <w:t xml:space="preserve"> high density before methanol induction. This transitional step ensures that the culture enters the induction phase in an optimal physiological state, minimizing stress and maximizing yield.</w:t>
      </w:r>
    </w:p>
    <w:p w14:paraId="462E79C3" w14:textId="22D9051F" w:rsidR="00261E32" w:rsidRPr="00261E32" w:rsidRDefault="00261E32" w:rsidP="00261E32">
      <w:pPr>
        <w:spacing w:line="360" w:lineRule="auto"/>
        <w:jc w:val="both"/>
        <w:rPr>
          <w:rFonts w:asciiTheme="majorBidi" w:hAnsiTheme="majorBidi" w:cstheme="majorBidi"/>
        </w:rPr>
      </w:pPr>
      <w:r w:rsidRPr="00261E32">
        <w:rPr>
          <w:rFonts w:asciiTheme="majorBidi" w:hAnsiTheme="majorBidi" w:cstheme="majorBidi"/>
        </w:rPr>
        <w:t xml:space="preserve">Beyond simple biomass generation, pre-culture optimization also </w:t>
      </w:r>
      <w:r w:rsidR="00883B0E">
        <w:rPr>
          <w:rFonts w:asciiTheme="majorBidi" w:hAnsiTheme="majorBidi" w:cstheme="majorBidi"/>
        </w:rPr>
        <w:t>helps regulate intracellular cofactor balance, enhance methanol-metabolizing enzyme expression—particularly alcohol oxidase—and strengthen</w:t>
      </w:r>
      <w:r w:rsidRPr="00261E32">
        <w:rPr>
          <w:rFonts w:asciiTheme="majorBidi" w:hAnsiTheme="majorBidi" w:cstheme="majorBidi"/>
        </w:rPr>
        <w:t xml:space="preserve"> cellular defenses against stresses associated with bioactive peptide synthesis. Proper pre-culture adaptation mitigates the cytotoxic effects that can arise during AMP expression, improves overall process stability, and enhances downstream purification efficiency by reducing cell lysis and product degradation </w:t>
      </w:r>
      <w:r w:rsidR="00E7002D">
        <w:rPr>
          <w:rFonts w:asciiTheme="majorBidi" w:hAnsiTheme="majorBidi" w:cstheme="majorBidi"/>
        </w:rPr>
        <w:fldChar w:fldCharType="begin">
          <w:fldData xml:space="preserve">PEVuZE5vdGU+PENpdGU+PEF1dGhvcj5NdWxkZXI8L0F1dGhvcj48WWVhcj4yMDE1PC9ZZWFyPjxS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</w:fldData>
        </w:fldChar>
      </w:r>
      <w:r w:rsidR="000D5C79">
        <w:rPr>
          <w:rFonts w:asciiTheme="majorBidi" w:hAnsiTheme="majorBidi" w:cstheme="majorBidi"/>
        </w:rPr>
        <w:instrText xml:space="preserve"> ADDIN EN.CITE </w:instrText>
      </w:r>
      <w:r w:rsidR="000D5C79">
        <w:rPr>
          <w:rFonts w:asciiTheme="majorBidi" w:hAnsiTheme="majorBidi" w:cstheme="majorBidi"/>
        </w:rPr>
        <w:fldChar w:fldCharType="begin">
          <w:fldData xml:space="preserve">PEVuZE5vdGU+PENpdGU+PEF1dGhvcj5NdWxkZXI8L0F1dGhvcj48WWVhcj4yMDE1PC9ZZWFyPjxS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</w:fldData>
        </w:fldChar>
      </w:r>
      <w:r w:rsidR="000D5C79">
        <w:rPr>
          <w:rFonts w:asciiTheme="majorBidi" w:hAnsiTheme="majorBidi" w:cstheme="majorBidi"/>
        </w:rPr>
        <w:instrText xml:space="preserve"> ADDIN EN.CITE.DATA </w:instrText>
      </w:r>
      <w:r w:rsidR="000D5C79">
        <w:rPr>
          <w:rFonts w:asciiTheme="majorBidi" w:hAnsiTheme="majorBidi" w:cstheme="majorBidi"/>
        </w:rPr>
      </w:r>
      <w:r w:rsidR="000D5C79">
        <w:rPr>
          <w:rFonts w:asciiTheme="majorBidi" w:hAnsiTheme="majorBidi" w:cstheme="majorBidi"/>
        </w:rPr>
        <w:fldChar w:fldCharType="end"/>
      </w:r>
      <w:r w:rsidR="00E7002D">
        <w:rPr>
          <w:rFonts w:asciiTheme="majorBidi" w:hAnsiTheme="majorBidi" w:cstheme="majorBidi"/>
        </w:rPr>
      </w:r>
      <w:r w:rsidR="00E7002D">
        <w:rPr>
          <w:rFonts w:asciiTheme="majorBidi" w:hAnsiTheme="majorBidi" w:cstheme="majorBidi"/>
        </w:rPr>
        <w:fldChar w:fldCharType="separate"/>
      </w:r>
      <w:r w:rsidR="000D5C79">
        <w:rPr>
          <w:rFonts w:asciiTheme="majorBidi" w:hAnsiTheme="majorBidi" w:cstheme="majorBidi"/>
          <w:noProof/>
        </w:rPr>
        <w:t>[48]</w:t>
      </w:r>
      <w:r w:rsidR="00E7002D">
        <w:rPr>
          <w:rFonts w:asciiTheme="majorBidi" w:hAnsiTheme="majorBidi" w:cstheme="majorBidi"/>
        </w:rPr>
        <w:fldChar w:fldCharType="end"/>
      </w:r>
      <w:r w:rsidRPr="00261E32">
        <w:rPr>
          <w:rFonts w:asciiTheme="majorBidi" w:hAnsiTheme="majorBidi" w:cstheme="majorBidi"/>
        </w:rPr>
        <w:t>.</w:t>
      </w:r>
    </w:p>
    <w:p w14:paraId="58AB6554" w14:textId="1C25D9D7" w:rsidR="00D31BDD" w:rsidRPr="00842A02" w:rsidRDefault="00D67153" w:rsidP="00261E32">
      <w:pPr>
        <w:pStyle w:val="Heading4"/>
        <w:spacing w:line="360" w:lineRule="auto"/>
        <w:jc w:val="both"/>
        <w:rPr>
          <w:rFonts w:asciiTheme="majorBidi" w:hAnsiTheme="majorBidi" w:cstheme="majorBidi"/>
          <w:b/>
          <w:bCs/>
          <w:sz w:val="22"/>
          <w:szCs w:val="22"/>
        </w:rPr>
      </w:pPr>
      <w:r w:rsidRPr="00842A02">
        <w:rPr>
          <w:rFonts w:asciiTheme="majorBidi" w:hAnsiTheme="majorBidi" w:cstheme="majorBidi"/>
          <w:b/>
          <w:bCs/>
          <w:caps w:val="0"/>
          <w:sz w:val="22"/>
          <w:szCs w:val="22"/>
        </w:rPr>
        <w:t>Effect of methanol on AMP expression media</w:t>
      </w:r>
    </w:p>
    <w:p w14:paraId="0E0ED3CB" w14:textId="73DDB32C" w:rsidR="00261E32" w:rsidRPr="00261E32" w:rsidRDefault="00261E32" w:rsidP="00261E32">
      <w:pPr>
        <w:spacing w:line="360" w:lineRule="auto"/>
        <w:jc w:val="both"/>
        <w:rPr>
          <w:rStyle w:val="SubtleEmphasis"/>
          <w:rFonts w:asciiTheme="majorBidi" w:hAnsiTheme="majorBidi" w:cstheme="majorBidi"/>
          <w:i w:val="0"/>
          <w:iCs w:val="0"/>
          <w:color w:val="000000" w:themeColor="text1"/>
        </w:rPr>
      </w:pPr>
      <w:r w:rsidRPr="00261E32">
        <w:rPr>
          <w:rStyle w:val="SubtleEmphasis"/>
          <w:rFonts w:asciiTheme="majorBidi" w:hAnsiTheme="majorBidi" w:cstheme="majorBidi"/>
          <w:i w:val="0"/>
          <w:iCs w:val="0"/>
          <w:color w:val="000000" w:themeColor="text1"/>
        </w:rPr>
        <w:t xml:space="preserve">Methanol serves as the primary carbon and energy source in </w:t>
      </w:r>
      <w:r w:rsidRPr="00366388">
        <w:rPr>
          <w:rStyle w:val="SubtleEmphasis"/>
          <w:rFonts w:asciiTheme="majorBidi" w:hAnsiTheme="majorBidi" w:cstheme="majorBidi"/>
          <w:color w:val="000000" w:themeColor="text1"/>
        </w:rPr>
        <w:t>P</w:t>
      </w:r>
      <w:r w:rsidR="00310FB6">
        <w:rPr>
          <w:rStyle w:val="SubtleEmphasis"/>
          <w:rFonts w:asciiTheme="majorBidi" w:hAnsiTheme="majorBidi" w:cstheme="majorBidi"/>
          <w:color w:val="000000" w:themeColor="text1"/>
        </w:rPr>
        <w:t>.</w:t>
      </w:r>
      <w:r w:rsidRPr="00366388">
        <w:rPr>
          <w:rStyle w:val="SubtleEmphasis"/>
          <w:rFonts w:asciiTheme="majorBidi" w:hAnsiTheme="majorBidi" w:cstheme="majorBidi"/>
          <w:color w:val="000000" w:themeColor="text1"/>
        </w:rPr>
        <w:t xml:space="preserve"> pastoris</w:t>
      </w:r>
      <w:r w:rsidRPr="00261E32">
        <w:rPr>
          <w:rStyle w:val="SubtleEmphasis"/>
          <w:rFonts w:asciiTheme="majorBidi" w:hAnsiTheme="majorBidi" w:cstheme="majorBidi"/>
          <w:i w:val="0"/>
          <w:iCs w:val="0"/>
          <w:color w:val="000000" w:themeColor="text1"/>
        </w:rPr>
        <w:t>, playing a pivotal role in recombinant protein expression systems regulated by the AOX1 promoter. Its use is central to achieving efficient</w:t>
      </w:r>
      <w:r w:rsidR="00883B0E">
        <w:rPr>
          <w:rStyle w:val="SubtleEmphasis"/>
          <w:rFonts w:asciiTheme="majorBidi" w:hAnsiTheme="majorBidi" w:cstheme="majorBidi"/>
          <w:i w:val="0"/>
          <w:iCs w:val="0"/>
          <w:color w:val="000000" w:themeColor="text1"/>
        </w:rPr>
        <w:t>, tightly controlled induction of AMP</w:t>
      </w:r>
      <w:r w:rsidR="00F37EEC">
        <w:rPr>
          <w:rStyle w:val="SubtleEmphasis"/>
          <w:rFonts w:asciiTheme="majorBidi" w:hAnsiTheme="majorBidi" w:cstheme="majorBidi"/>
          <w:i w:val="0"/>
          <w:iCs w:val="0"/>
          <w:color w:val="000000" w:themeColor="text1"/>
        </w:rPr>
        <w:t xml:space="preserve"> </w:t>
      </w:r>
      <w:r w:rsidRPr="00261E32">
        <w:rPr>
          <w:rStyle w:val="SubtleEmphasis"/>
          <w:rFonts w:asciiTheme="majorBidi" w:hAnsiTheme="majorBidi" w:cstheme="majorBidi"/>
          <w:i w:val="0"/>
          <w:iCs w:val="0"/>
          <w:color w:val="000000" w:themeColor="text1"/>
        </w:rPr>
        <w:t>production, as methanol both sustains cellular metabolism and activates the promoter driving gene expression.</w:t>
      </w:r>
    </w:p>
    <w:p w14:paraId="4A7936B9" w14:textId="43F981AE" w:rsidR="00261E32" w:rsidRPr="00842A02" w:rsidRDefault="00D67153" w:rsidP="00261E32">
      <w:pPr>
        <w:pStyle w:val="Heading5"/>
        <w:spacing w:line="360" w:lineRule="auto"/>
        <w:jc w:val="both"/>
        <w:rPr>
          <w:rStyle w:val="SubtleEmphasis"/>
          <w:rFonts w:asciiTheme="majorBidi" w:hAnsiTheme="majorBidi" w:cstheme="majorBidi"/>
          <w:b/>
          <w:bCs/>
          <w:i w:val="0"/>
          <w:iCs w:val="0"/>
          <w:color w:val="000000" w:themeColor="text1"/>
          <w:sz w:val="22"/>
          <w:szCs w:val="22"/>
        </w:rPr>
      </w:pPr>
      <w:r w:rsidRPr="00842A02">
        <w:rPr>
          <w:rStyle w:val="SubtleEmphasis"/>
          <w:rFonts w:asciiTheme="majorBidi" w:hAnsiTheme="majorBidi" w:cstheme="majorBidi"/>
          <w:b/>
          <w:bCs/>
          <w:i w:val="0"/>
          <w:iCs w:val="0"/>
          <w:caps w:val="0"/>
          <w:color w:val="000000" w:themeColor="text1"/>
          <w:sz w:val="22"/>
          <w:szCs w:val="22"/>
        </w:rPr>
        <w:t xml:space="preserve">Activation of the </w:t>
      </w:r>
      <w:r w:rsidR="00310FB6" w:rsidRPr="00842A02">
        <w:rPr>
          <w:rStyle w:val="SubtleEmphasis"/>
          <w:rFonts w:asciiTheme="majorBidi" w:hAnsiTheme="majorBidi" w:cstheme="majorBidi"/>
          <w:b/>
          <w:bCs/>
          <w:i w:val="0"/>
          <w:iCs w:val="0"/>
          <w:caps w:val="0"/>
          <w:color w:val="000000" w:themeColor="text1"/>
          <w:sz w:val="22"/>
          <w:szCs w:val="22"/>
        </w:rPr>
        <w:t>AOX</w:t>
      </w:r>
      <w:r w:rsidRPr="00842A02">
        <w:rPr>
          <w:rStyle w:val="SubtleEmphasis"/>
          <w:rFonts w:asciiTheme="majorBidi" w:hAnsiTheme="majorBidi" w:cstheme="majorBidi"/>
          <w:b/>
          <w:bCs/>
          <w:i w:val="0"/>
          <w:iCs w:val="0"/>
          <w:caps w:val="0"/>
          <w:color w:val="000000" w:themeColor="text1"/>
          <w:sz w:val="22"/>
          <w:szCs w:val="22"/>
        </w:rPr>
        <w:t>1 promoter</w:t>
      </w:r>
    </w:p>
    <w:p w14:paraId="27352403" w14:textId="0ACD1F47" w:rsidR="00261E32" w:rsidRPr="00261E32" w:rsidRDefault="00261E32" w:rsidP="00261E32">
      <w:pPr>
        <w:spacing w:line="360" w:lineRule="auto"/>
        <w:jc w:val="both"/>
        <w:rPr>
          <w:rStyle w:val="SubtleEmphasis"/>
          <w:rFonts w:asciiTheme="majorBidi" w:hAnsiTheme="majorBidi" w:cstheme="majorBidi"/>
          <w:i w:val="0"/>
          <w:iCs w:val="0"/>
          <w:color w:val="000000" w:themeColor="text1"/>
        </w:rPr>
      </w:pPr>
      <w:r w:rsidRPr="00261E32">
        <w:rPr>
          <w:rStyle w:val="SubtleEmphasis"/>
          <w:rFonts w:asciiTheme="majorBidi" w:hAnsiTheme="majorBidi" w:cstheme="majorBidi"/>
          <w:i w:val="0"/>
          <w:iCs w:val="0"/>
          <w:color w:val="000000" w:themeColor="text1"/>
        </w:rPr>
        <w:t xml:space="preserve">Methanol uniquely and strongly induces the AOX1 promoter, which remains repressed in the presence of alternative carbon sources such as glycerol or glucose. When the target AMP gene is placed under AOX1 control, methanol acts as a potent inducer, initiating high-level transcription and translation </w:t>
      </w:r>
      <w:r w:rsidR="00883B0E">
        <w:rPr>
          <w:rStyle w:val="SubtleEmphasis"/>
          <w:rFonts w:asciiTheme="majorBidi" w:hAnsiTheme="majorBidi" w:cstheme="majorBidi"/>
          <w:i w:val="0"/>
          <w:iCs w:val="0"/>
          <w:color w:val="000000" w:themeColor="text1"/>
        </w:rPr>
        <w:t>upon its introduction</w:t>
      </w:r>
      <w:r w:rsidRPr="00261E32">
        <w:rPr>
          <w:rStyle w:val="SubtleEmphasis"/>
          <w:rFonts w:asciiTheme="majorBidi" w:hAnsiTheme="majorBidi" w:cstheme="majorBidi"/>
          <w:i w:val="0"/>
          <w:iCs w:val="0"/>
          <w:color w:val="000000" w:themeColor="text1"/>
        </w:rPr>
        <w:t xml:space="preserve"> into the culture medium. This property allows for precise regulation of expression timing and intensity.</w:t>
      </w:r>
    </w:p>
    <w:p w14:paraId="43E5F252" w14:textId="7EB4308E" w:rsidR="00261E32" w:rsidRPr="00842A02" w:rsidRDefault="00D67153" w:rsidP="00261E32">
      <w:pPr>
        <w:pStyle w:val="Heading5"/>
        <w:spacing w:line="360" w:lineRule="auto"/>
        <w:jc w:val="both"/>
        <w:rPr>
          <w:rStyle w:val="SubtleEmphasis"/>
          <w:rFonts w:asciiTheme="majorBidi" w:hAnsiTheme="majorBidi" w:cstheme="majorBidi"/>
          <w:b/>
          <w:bCs/>
          <w:i w:val="0"/>
          <w:iCs w:val="0"/>
          <w:color w:val="000000" w:themeColor="text1"/>
          <w:sz w:val="22"/>
          <w:szCs w:val="22"/>
        </w:rPr>
      </w:pPr>
      <w:r w:rsidRPr="00842A02">
        <w:rPr>
          <w:rStyle w:val="SubtleEmphasis"/>
          <w:rFonts w:asciiTheme="majorBidi" w:hAnsiTheme="majorBidi" w:cstheme="majorBidi"/>
          <w:b/>
          <w:bCs/>
          <w:i w:val="0"/>
          <w:iCs w:val="0"/>
          <w:caps w:val="0"/>
          <w:color w:val="000000" w:themeColor="text1"/>
          <w:sz w:val="22"/>
          <w:szCs w:val="22"/>
        </w:rPr>
        <w:t>Optimization of induction timing</w:t>
      </w:r>
    </w:p>
    <w:p w14:paraId="678E0D8D" w14:textId="5CE68F1F" w:rsidR="00261E32" w:rsidRPr="00261E32" w:rsidRDefault="00261E32" w:rsidP="00261E32">
      <w:pPr>
        <w:spacing w:line="360" w:lineRule="auto"/>
        <w:jc w:val="both"/>
        <w:rPr>
          <w:rStyle w:val="SubtleEmphasis"/>
          <w:rFonts w:asciiTheme="majorBidi" w:hAnsiTheme="majorBidi" w:cstheme="majorBidi"/>
          <w:i w:val="0"/>
          <w:iCs w:val="0"/>
          <w:color w:val="000000" w:themeColor="text1"/>
        </w:rPr>
      </w:pPr>
      <w:r w:rsidRPr="00261E32">
        <w:rPr>
          <w:rStyle w:val="SubtleEmphasis"/>
          <w:rFonts w:asciiTheme="majorBidi" w:hAnsiTheme="majorBidi" w:cstheme="majorBidi"/>
          <w:i w:val="0"/>
          <w:iCs w:val="0"/>
          <w:color w:val="000000" w:themeColor="text1"/>
        </w:rPr>
        <w:t xml:space="preserve">During the initial growth phase, </w:t>
      </w:r>
      <w:r w:rsidRPr="00E7002D">
        <w:rPr>
          <w:rStyle w:val="SubtleEmphasis"/>
          <w:rFonts w:asciiTheme="majorBidi" w:hAnsiTheme="majorBidi" w:cstheme="majorBidi"/>
          <w:color w:val="000000" w:themeColor="text1"/>
        </w:rPr>
        <w:t>P. pastoris</w:t>
      </w:r>
      <w:r w:rsidRPr="00261E32">
        <w:rPr>
          <w:rStyle w:val="SubtleEmphasis"/>
          <w:rFonts w:asciiTheme="majorBidi" w:hAnsiTheme="majorBidi" w:cstheme="majorBidi"/>
          <w:i w:val="0"/>
          <w:iCs w:val="0"/>
          <w:color w:val="000000" w:themeColor="text1"/>
        </w:rPr>
        <w:t xml:space="preserve"> cells are typically cultivated using glycerol as the carbon source to promote rapid biomass accumulation. Once glycerol is depleted, methanol is introduced to initiate the induction phase. The timing of this transition is critical, as premature methanol addition can inhibit cell growth, while delayed induction may reduce overall productivity</w:t>
      </w:r>
      <w:r w:rsidR="003C60AE">
        <w:rPr>
          <w:rStyle w:val="SubtleEmphasis"/>
          <w:rFonts w:asciiTheme="majorBidi" w:hAnsiTheme="majorBidi" w:cstheme="majorBidi"/>
          <w:i w:val="0"/>
          <w:iCs w:val="0"/>
          <w:color w:val="000000" w:themeColor="text1"/>
        </w:rPr>
        <w:fldChar w:fldCharType="begin"/>
      </w:r>
      <w:r w:rsidR="000D5C79">
        <w:rPr>
          <w:rStyle w:val="SubtleEmphasis"/>
          <w:rFonts w:asciiTheme="majorBidi" w:hAnsiTheme="majorBidi" w:cstheme="majorBidi"/>
          <w:i w:val="0"/>
          <w:iCs w:val="0"/>
          <w:color w:val="000000" w:themeColor="text1"/>
        </w:rPr>
        <w:instrText xml:space="preserve"> ADDIN EN.CITE &lt;EndNote&gt;&lt;Cite&gt;&lt;Author&gt;Naseem&lt;/Author&gt;&lt;Year&gt;2021&lt;/Year&gt;&lt;RecNum&gt;397&lt;/RecNum&gt;&lt;DisplayText&gt;[49]&lt;/DisplayText&gt;&lt;record&gt;&lt;rec-number&gt;397&lt;/rec-number&gt;&lt;foreign-keys&gt;&lt;key app="EN" db-id="2fsrp9wdf5rz0redwrrx5xasf0dpra2tedf2" timestamp="1763317942"&gt;397&lt;/key&gt;&lt;/foreign-keys&gt;&lt;ref-type name="Journal Article"&gt;17&lt;/ref-type&gt;&lt;contributors&gt;&lt;authors&gt;&lt;author&gt;Naseem, Muhammad Umair&lt;/author&gt;&lt;author&gt;Tajti, Gabor&lt;/author&gt;&lt;author&gt;Gaspar, Attila&lt;/author&gt;&lt;author&gt;Szanto, Tibor G&lt;/author&gt;&lt;author&gt;Borrego, Jesús&lt;/author&gt;&lt;author&gt;Panyi, Gyorgy&lt;/author&gt;&lt;/authors&gt;&lt;/contributors&gt;&lt;titles&gt;&lt;title&gt;Optimization of Pichia pastoris expression system for high-level production of margatoxin&lt;/title&gt;&lt;secondary-title&gt;Frontiers in pharmacology&lt;/secondary-title&gt;&lt;/titles&gt;&lt;periodical&gt;&lt;full-title&gt;Frontiers in Pharmacology&lt;/full-title&gt;&lt;abbr-1&gt;Front. Pharmacol.&lt;/abbr-1&gt;&lt;abbr-2&gt;Front Pharmacol&lt;/abbr-2&gt;&lt;/periodical&gt;&lt;pages&gt;733610&lt;/pages&gt;&lt;volume&gt;12&lt;/volume&gt;&lt;dates&gt;&lt;year&gt;2021&lt;/year&gt;&lt;/dates&gt;&lt;isbn&gt;1663-9812&lt;/isbn&gt;&lt;urls&gt;&lt;/urls&gt;&lt;/record&gt;&lt;/Cite&gt;&lt;/EndNote&gt;</w:instrText>
      </w:r>
      <w:r w:rsidR="003C60AE">
        <w:rPr>
          <w:rStyle w:val="SubtleEmphasis"/>
          <w:rFonts w:asciiTheme="majorBidi" w:hAnsiTheme="majorBidi" w:cstheme="majorBidi"/>
          <w:i w:val="0"/>
          <w:iCs w:val="0"/>
          <w:color w:val="000000" w:themeColor="text1"/>
        </w:rPr>
        <w:fldChar w:fldCharType="separate"/>
      </w:r>
      <w:r w:rsidR="000D5C79">
        <w:rPr>
          <w:rStyle w:val="SubtleEmphasis"/>
          <w:rFonts w:asciiTheme="majorBidi" w:hAnsiTheme="majorBidi" w:cstheme="majorBidi"/>
          <w:i w:val="0"/>
          <w:iCs w:val="0"/>
          <w:noProof/>
          <w:color w:val="000000" w:themeColor="text1"/>
        </w:rPr>
        <w:t>[49]</w:t>
      </w:r>
      <w:r w:rsidR="003C60AE">
        <w:rPr>
          <w:rStyle w:val="SubtleEmphasis"/>
          <w:rFonts w:asciiTheme="majorBidi" w:hAnsiTheme="majorBidi" w:cstheme="majorBidi"/>
          <w:i w:val="0"/>
          <w:iCs w:val="0"/>
          <w:color w:val="000000" w:themeColor="text1"/>
        </w:rPr>
        <w:fldChar w:fldCharType="end"/>
      </w:r>
      <w:r w:rsidR="00E7002D">
        <w:rPr>
          <w:rStyle w:val="SubtleEmphasis"/>
          <w:rFonts w:asciiTheme="majorBidi" w:hAnsiTheme="majorBidi" w:cstheme="majorBidi"/>
          <w:i w:val="0"/>
          <w:iCs w:val="0"/>
          <w:color w:val="000000" w:themeColor="text1"/>
        </w:rPr>
        <w:t xml:space="preserve"> </w:t>
      </w:r>
      <w:r w:rsidR="00E7002D">
        <w:rPr>
          <w:rStyle w:val="SubtleEmphasis"/>
          <w:rFonts w:asciiTheme="majorBidi" w:hAnsiTheme="majorBidi" w:cstheme="majorBidi"/>
          <w:i w:val="0"/>
          <w:iCs w:val="0"/>
          <w:color w:val="000000" w:themeColor="text1"/>
        </w:rPr>
        <w:fldChar w:fldCharType="begin"/>
      </w:r>
      <w:r w:rsidR="000D5C79">
        <w:rPr>
          <w:rStyle w:val="SubtleEmphasis"/>
          <w:rFonts w:asciiTheme="majorBidi" w:hAnsiTheme="majorBidi" w:cstheme="majorBidi"/>
          <w:i w:val="0"/>
          <w:iCs w:val="0"/>
          <w:color w:val="000000" w:themeColor="text1"/>
        </w:rPr>
        <w:instrText xml:space="preserve"> ADDIN EN.CITE &lt;EndNote&gt;&lt;Cite&gt;&lt;Author&gt;Katakura&lt;/Author&gt;&lt;Year&gt;1998&lt;/Year&gt;&lt;RecNum&gt;270&lt;/RecNum&gt;&lt;DisplayText&gt;[45]&lt;/DisplayText&gt;&lt;record&gt;&lt;rec-number&gt;270&lt;/rec-number&gt;&lt;foreign-keys&gt;&lt;key app="EN" db-id="2fsrp9wdf5rz0redwrrx5xasf0dpra2tedf2" timestamp="1748616235"&gt;270&lt;/key&gt;&lt;/foreign-keys&gt;&lt;ref-type name="Journal Article"&gt;17&lt;/ref-type&gt;&lt;contributors&gt;&lt;authors&gt;&lt;author&gt;Katakura, Yoshio&lt;/author&gt;&lt;author&gt;Zhang, Wenhui&lt;/author&gt;&lt;author&gt;Zhuang, Guoqiang&lt;/author&gt;&lt;author&gt;Omasa, Takeshi&lt;/author&gt;&lt;author&gt;Kishimoto, Michimasa&lt;/author&gt;&lt;author&gt;Goto, Yuji&lt;/author&gt;&lt;author&gt;Suga, Ken-Ichi&lt;/author&gt;&lt;/authors&gt;&lt;/contributors&gt;&lt;titles&gt;&lt;title&gt;Effect of methanol concentration on the production of human β2-glycoprotein I domain V by a recombinant Pichia pastoris: a simple system for the control of methanol concentration using a semiconductor gas sensor&lt;/title&gt;&lt;secondary-title&gt;Journal of Fermentation and Bioengineering&lt;/secondary-title&gt;&lt;/titles&gt;&lt;pages&gt;482-487&lt;/pages&gt;&lt;volume&gt;86&lt;/volume&gt;&lt;number&gt;5&lt;/number&gt;&lt;dates&gt;&lt;year&gt;1998&lt;/year&gt;&lt;/dates&gt;&lt;isbn&gt;0922-338X&lt;/isbn&gt;&lt;urls&gt;&lt;/urls&gt;&lt;/record&gt;&lt;/Cite&gt;&lt;/EndNote&gt;</w:instrText>
      </w:r>
      <w:r w:rsidR="00E7002D">
        <w:rPr>
          <w:rStyle w:val="SubtleEmphasis"/>
          <w:rFonts w:asciiTheme="majorBidi" w:hAnsiTheme="majorBidi" w:cstheme="majorBidi"/>
          <w:i w:val="0"/>
          <w:iCs w:val="0"/>
          <w:color w:val="000000" w:themeColor="text1"/>
        </w:rPr>
        <w:fldChar w:fldCharType="separate"/>
      </w:r>
      <w:r w:rsidR="000D5C79">
        <w:rPr>
          <w:rStyle w:val="SubtleEmphasis"/>
          <w:rFonts w:asciiTheme="majorBidi" w:hAnsiTheme="majorBidi" w:cstheme="majorBidi"/>
          <w:i w:val="0"/>
          <w:iCs w:val="0"/>
          <w:noProof/>
          <w:color w:val="000000" w:themeColor="text1"/>
        </w:rPr>
        <w:t>[45]</w:t>
      </w:r>
      <w:r w:rsidR="00E7002D">
        <w:rPr>
          <w:rStyle w:val="SubtleEmphasis"/>
          <w:rFonts w:asciiTheme="majorBidi" w:hAnsiTheme="majorBidi" w:cstheme="majorBidi"/>
          <w:i w:val="0"/>
          <w:iCs w:val="0"/>
          <w:color w:val="000000" w:themeColor="text1"/>
        </w:rPr>
        <w:fldChar w:fldCharType="end"/>
      </w:r>
      <w:r w:rsidRPr="00261E32">
        <w:rPr>
          <w:rStyle w:val="SubtleEmphasis"/>
          <w:rFonts w:asciiTheme="majorBidi" w:hAnsiTheme="majorBidi" w:cstheme="majorBidi"/>
          <w:i w:val="0"/>
          <w:iCs w:val="0"/>
          <w:color w:val="000000" w:themeColor="text1"/>
        </w:rPr>
        <w:t>.</w:t>
      </w:r>
    </w:p>
    <w:p w14:paraId="6645B364" w14:textId="16490199" w:rsidR="00261E32" w:rsidRPr="00842A02" w:rsidRDefault="00D67153" w:rsidP="00261E32">
      <w:pPr>
        <w:pStyle w:val="Heading5"/>
        <w:spacing w:line="360" w:lineRule="auto"/>
        <w:jc w:val="both"/>
        <w:rPr>
          <w:rStyle w:val="SubtleEmphasis"/>
          <w:rFonts w:asciiTheme="majorBidi" w:hAnsiTheme="majorBidi" w:cstheme="majorBidi"/>
          <w:b/>
          <w:bCs/>
          <w:i w:val="0"/>
          <w:iCs w:val="0"/>
          <w:color w:val="000000" w:themeColor="text1"/>
          <w:sz w:val="22"/>
          <w:szCs w:val="22"/>
        </w:rPr>
      </w:pPr>
      <w:r w:rsidRPr="00842A02">
        <w:rPr>
          <w:rStyle w:val="SubtleEmphasis"/>
          <w:rFonts w:asciiTheme="majorBidi" w:hAnsiTheme="majorBidi" w:cstheme="majorBidi"/>
          <w:b/>
          <w:bCs/>
          <w:i w:val="0"/>
          <w:iCs w:val="0"/>
          <w:caps w:val="0"/>
          <w:color w:val="000000" w:themeColor="text1"/>
          <w:sz w:val="22"/>
          <w:szCs w:val="22"/>
        </w:rPr>
        <w:t xml:space="preserve">Effect of methanol concentration </w:t>
      </w:r>
    </w:p>
    <w:p w14:paraId="7E4D1712" w14:textId="33B3C1C5" w:rsidR="00D31BDD" w:rsidRPr="00261E32" w:rsidRDefault="00261E32" w:rsidP="00D67153">
      <w:pPr>
        <w:spacing w:line="360" w:lineRule="auto"/>
        <w:jc w:val="both"/>
        <w:rPr>
          <w:rStyle w:val="SubtleEmphasis"/>
          <w:rFonts w:asciiTheme="majorBidi" w:hAnsiTheme="majorBidi" w:cstheme="majorBidi"/>
          <w:i w:val="0"/>
          <w:iCs w:val="0"/>
          <w:color w:val="000000" w:themeColor="text1"/>
          <w:rtl/>
        </w:rPr>
      </w:pPr>
      <w:r w:rsidRPr="00261E32">
        <w:rPr>
          <w:rStyle w:val="SubtleEmphasis"/>
          <w:rFonts w:asciiTheme="majorBidi" w:hAnsiTheme="majorBidi" w:cstheme="majorBidi"/>
          <w:i w:val="0"/>
          <w:iCs w:val="0"/>
          <w:color w:val="000000" w:themeColor="text1"/>
        </w:rPr>
        <w:t xml:space="preserve">The concentration of methanol </w:t>
      </w:r>
      <w:r w:rsidR="00883B0E">
        <w:rPr>
          <w:rStyle w:val="SubtleEmphasis"/>
          <w:rFonts w:asciiTheme="majorBidi" w:hAnsiTheme="majorBidi" w:cstheme="majorBidi"/>
          <w:i w:val="0"/>
          <w:iCs w:val="0"/>
          <w:color w:val="000000" w:themeColor="text1"/>
        </w:rPr>
        <w:t>significantly influences</w:t>
      </w:r>
      <w:r w:rsidRPr="00261E32">
        <w:rPr>
          <w:rStyle w:val="SubtleEmphasis"/>
          <w:rFonts w:asciiTheme="majorBidi" w:hAnsiTheme="majorBidi" w:cstheme="majorBidi"/>
          <w:i w:val="0"/>
          <w:iCs w:val="0"/>
          <w:color w:val="000000" w:themeColor="text1"/>
        </w:rPr>
        <w:t xml:space="preserve"> both the yield and bioactivity of recombinant AMPs. Controlled feeding strategies are therefore essential to balance induction efficiency and cellular health. Studies have demonstrated that methanol concentrations ranging from 0.5% to 3% can effectively induce AMP expression, with the optimal range generally between 0.5% and 1% </w:t>
      </w:r>
      <w:r w:rsidR="00747548">
        <w:rPr>
          <w:rStyle w:val="SubtleEmphasis"/>
          <w:rFonts w:asciiTheme="majorBidi" w:hAnsiTheme="majorBidi" w:cstheme="majorBidi"/>
          <w:i w:val="0"/>
          <w:iCs w:val="0"/>
          <w:color w:val="000000" w:themeColor="text1"/>
        </w:rPr>
        <w:fldChar w:fldCharType="begin"/>
      </w:r>
      <w:r w:rsidR="000D5C79">
        <w:rPr>
          <w:rStyle w:val="SubtleEmphasis"/>
          <w:rFonts w:asciiTheme="majorBidi" w:hAnsiTheme="majorBidi" w:cstheme="majorBidi"/>
          <w:i w:val="0"/>
          <w:iCs w:val="0"/>
          <w:color w:val="000000" w:themeColor="text1"/>
        </w:rPr>
        <w:instrText xml:space="preserve"> ADDIN EN.CITE &lt;EndNote&gt;&lt;Cite&gt;&lt;Author&gt;Katakura&lt;/Author&gt;&lt;Year&gt;1998&lt;/Year&gt;&lt;RecNum&gt;270&lt;/RecNum&gt;&lt;DisplayText&gt;[45]&lt;/DisplayText&gt;&lt;record&gt;&lt;rec-number&gt;270&lt;/rec-number&gt;&lt;foreign-keys&gt;&lt;key app="EN" db-id="2fsrp9wdf5rz0redwrrx5xasf0dpra2tedf2" timestamp="1748616235"&gt;270&lt;/key&gt;&lt;/foreign-keys&gt;&lt;ref-type name="Journal Article"&gt;17&lt;/ref-type&gt;&lt;contributors&gt;&lt;authors&gt;&lt;author&gt;Katakura, Yoshio&lt;/author&gt;&lt;author&gt;Zhang, Wenhui&lt;/author&gt;&lt;author&gt;Zhuang, Guoqiang&lt;/author&gt;&lt;author&gt;Omasa, Takeshi&lt;/author&gt;&lt;author&gt;Kishimoto, Michimasa&lt;/author&gt;&lt;author&gt;Goto, Yuji&lt;/author&gt;&lt;author&gt;Suga, Ken-Ichi&lt;/author&gt;&lt;/authors&gt;&lt;/contributors&gt;&lt;titles&gt;&lt;title&gt;Effect of methanol concentration on the production of human β2-glycoprotein I domain V by a recombinant Pichia pastoris: a simple system for the control of methanol concentration using a semiconductor gas sensor&lt;/title&gt;&lt;secondary-title&gt;Journal of Fermentation and Bioengineering&lt;/secondary-title&gt;&lt;/titles&gt;&lt;pages&gt;482-487&lt;/pages&gt;&lt;volume&gt;86&lt;/volume&gt;&lt;number&gt;5&lt;/number&gt;&lt;dates&gt;&lt;year&gt;1998&lt;/year&gt;&lt;/dates&gt;&lt;isbn&gt;0922-338X&lt;/isbn&gt;&lt;urls&gt;&lt;/urls&gt;&lt;/record&gt;&lt;/Cite&gt;&lt;/EndNote&gt;</w:instrText>
      </w:r>
      <w:r w:rsidR="00747548">
        <w:rPr>
          <w:rStyle w:val="SubtleEmphasis"/>
          <w:rFonts w:asciiTheme="majorBidi" w:hAnsiTheme="majorBidi" w:cstheme="majorBidi"/>
          <w:i w:val="0"/>
          <w:iCs w:val="0"/>
          <w:color w:val="000000" w:themeColor="text1"/>
        </w:rPr>
        <w:fldChar w:fldCharType="separate"/>
      </w:r>
      <w:r w:rsidR="000D5C79">
        <w:rPr>
          <w:rStyle w:val="SubtleEmphasis"/>
          <w:rFonts w:asciiTheme="majorBidi" w:hAnsiTheme="majorBidi" w:cstheme="majorBidi"/>
          <w:i w:val="0"/>
          <w:iCs w:val="0"/>
          <w:noProof/>
          <w:color w:val="000000" w:themeColor="text1"/>
        </w:rPr>
        <w:t>[45]</w:t>
      </w:r>
      <w:r w:rsidR="00747548">
        <w:rPr>
          <w:rStyle w:val="SubtleEmphasis"/>
          <w:rFonts w:asciiTheme="majorBidi" w:hAnsiTheme="majorBidi" w:cstheme="majorBidi"/>
          <w:i w:val="0"/>
          <w:iCs w:val="0"/>
          <w:color w:val="000000" w:themeColor="text1"/>
        </w:rPr>
        <w:fldChar w:fldCharType="end"/>
      </w:r>
      <w:r w:rsidRPr="00261E32">
        <w:rPr>
          <w:rStyle w:val="SubtleEmphasis"/>
          <w:rFonts w:asciiTheme="majorBidi" w:hAnsiTheme="majorBidi" w:cstheme="majorBidi"/>
          <w:i w:val="0"/>
          <w:iCs w:val="0"/>
          <w:color w:val="000000" w:themeColor="text1"/>
        </w:rPr>
        <w:t xml:space="preserve">. Research conducted by the Microbiology Department of Mashhad University of Medical Sciences further confirmed that AMP production peaks at approximately 1% methanol concentration. However, excessive methanol levels—particularly </w:t>
      </w:r>
      <w:r w:rsidR="00883B0E">
        <w:rPr>
          <w:rStyle w:val="SubtleEmphasis"/>
          <w:rFonts w:asciiTheme="majorBidi" w:hAnsiTheme="majorBidi" w:cstheme="majorBidi"/>
          <w:i w:val="0"/>
          <w:iCs w:val="0"/>
          <w:color w:val="000000" w:themeColor="text1"/>
        </w:rPr>
        <w:t>above 5%—are highly toxic to</w:t>
      </w:r>
      <w:r w:rsidRPr="00261E32">
        <w:rPr>
          <w:rStyle w:val="SubtleEmphasis"/>
          <w:rFonts w:asciiTheme="majorBidi" w:hAnsiTheme="majorBidi" w:cstheme="majorBidi"/>
          <w:i w:val="0"/>
          <w:iCs w:val="0"/>
          <w:color w:val="000000" w:themeColor="text1"/>
        </w:rPr>
        <w:t xml:space="preserve"> cells, leading to </w:t>
      </w:r>
      <w:r w:rsidRPr="00261E32">
        <w:rPr>
          <w:rStyle w:val="SubtleEmphasis"/>
          <w:rFonts w:asciiTheme="majorBidi" w:hAnsiTheme="majorBidi" w:cstheme="majorBidi"/>
          <w:i w:val="0"/>
          <w:iCs w:val="0"/>
          <w:color w:val="000000" w:themeColor="text1"/>
        </w:rPr>
        <w:lastRenderedPageBreak/>
        <w:t xml:space="preserve">growth inhibition and cell death due to metabolic stress </w:t>
      </w:r>
      <w:r w:rsidR="00747548">
        <w:rPr>
          <w:rStyle w:val="SubtleEmphasis"/>
          <w:rFonts w:asciiTheme="majorBidi" w:hAnsiTheme="majorBidi" w:cstheme="majorBidi"/>
          <w:i w:val="0"/>
          <w:iCs w:val="0"/>
          <w:color w:val="000000" w:themeColor="text1"/>
        </w:rPr>
        <w:fldChar w:fldCharType="begin"/>
      </w:r>
      <w:r w:rsidR="000D5C79">
        <w:rPr>
          <w:rStyle w:val="SubtleEmphasis"/>
          <w:rFonts w:asciiTheme="majorBidi" w:hAnsiTheme="majorBidi" w:cstheme="majorBidi"/>
          <w:i w:val="0"/>
          <w:iCs w:val="0"/>
          <w:color w:val="000000" w:themeColor="text1"/>
        </w:rPr>
        <w:instrText xml:space="preserve"> ADDIN EN.CITE &lt;EndNote&gt;&lt;Cite&gt;&lt;Author&gt;Santoso&lt;/Author&gt;&lt;Year&gt;2012&lt;/Year&gt;&lt;RecNum&gt;272&lt;/RecNum&gt;&lt;DisplayText&gt;[11, 50]&lt;/DisplayText&gt;&lt;record&gt;&lt;rec-number&gt;272&lt;/rec-number&gt;&lt;foreign-keys&gt;&lt;key app="EN" db-id="2fsrp9wdf5rz0redwrrx5xasf0dpra2tedf2" timestamp="1748616351"&gt;272&lt;/key&gt;&lt;/foreign-keys&gt;&lt;ref-type name="Journal Article"&gt;17&lt;/ref-type&gt;&lt;contributors&gt;&lt;authors&gt;&lt;author&gt;Santoso, Adi&lt;/author&gt;&lt;author&gt;Herawati, Neng&lt;/author&gt;&lt;author&gt;Rubiana, Yana&lt;/author&gt;&lt;/authors&gt;&lt;/contributors&gt;&lt;titles&gt;&lt;title&gt;Effect of methanol induction and incubation time on expression of human erythropoietin in methylotropic yeast Pichia pastoris&lt;/title&gt;&lt;secondary-title&gt;Makara Journal of Technology&lt;/secondary-title&gt;&lt;/titles&gt;&lt;periodical&gt;&lt;full-title&gt;Makara Journal of Technology&lt;/full-title&gt;&lt;/periodical&gt;&lt;pages&gt;5&lt;/pages&gt;&lt;volume&gt;16&lt;/volume&gt;&lt;number&gt;1&lt;/number&gt;&lt;dates&gt;&lt;year&gt;2012&lt;/year&gt;&lt;/dates&gt;&lt;isbn&gt;2356-4539&lt;/isbn&gt;&lt;urls&gt;&lt;/urls&gt;&lt;/record&gt;&lt;/Cite&gt;&lt;Cite&gt;&lt;Author&gt;Mukherjee&lt;/Author&gt;&lt;Year&gt;2006&lt;/Year&gt;&lt;RecNum&gt;258&lt;/RecNum&gt;&lt;record&gt;&lt;rec-number&gt;258&lt;/rec-number&gt;&lt;foreign-keys&gt;&lt;key app="EN" db-id="2fsrp9wdf5rz0redwrrx5xasf0dpra2tedf2" timestamp="1748615192"&gt;258&lt;/key&gt;&lt;/foreign-keys&gt;&lt;ref-type name="Journal Article"&gt;17&lt;/ref-type&gt;&lt;contributors&gt;&lt;authors&gt;&lt;author&gt;Mukherjee, Soumen&lt;/author&gt;&lt;author&gt;Das, Palashpriya&lt;/author&gt;&lt;author&gt;Sen, Ramkrishna&lt;/author&gt;&lt;/authors&gt;&lt;/contributors&gt;&lt;titles&gt;&lt;title&gt;Towards commercial production of microbial surfactants&lt;/title&gt;&lt;secondary-title&gt;TRENDS in Biotechnology&lt;/secondary-title&gt;&lt;/titles&gt;&lt;pages&gt;509-515&lt;/pages&gt;&lt;volume&gt;24&lt;/volume&gt;&lt;number&gt;11&lt;/number&gt;&lt;dates&gt;&lt;year&gt;2006&lt;/year&gt;&lt;/dates&gt;&lt;isbn&gt;0167-7799&lt;/isbn&gt;&lt;urls&gt;&lt;/urls&gt;&lt;/record&gt;&lt;/Cite&gt;&lt;/EndNote&gt;</w:instrText>
      </w:r>
      <w:r w:rsidR="00747548">
        <w:rPr>
          <w:rStyle w:val="SubtleEmphasis"/>
          <w:rFonts w:asciiTheme="majorBidi" w:hAnsiTheme="majorBidi" w:cstheme="majorBidi"/>
          <w:i w:val="0"/>
          <w:iCs w:val="0"/>
          <w:color w:val="000000" w:themeColor="text1"/>
        </w:rPr>
        <w:fldChar w:fldCharType="separate"/>
      </w:r>
      <w:r w:rsidR="000D5C79">
        <w:rPr>
          <w:rStyle w:val="SubtleEmphasis"/>
          <w:rFonts w:asciiTheme="majorBidi" w:hAnsiTheme="majorBidi" w:cstheme="majorBidi"/>
          <w:i w:val="0"/>
          <w:iCs w:val="0"/>
          <w:noProof/>
          <w:color w:val="000000" w:themeColor="text1"/>
        </w:rPr>
        <w:t>[11, 50]</w:t>
      </w:r>
      <w:r w:rsidR="00747548">
        <w:rPr>
          <w:rStyle w:val="SubtleEmphasis"/>
          <w:rFonts w:asciiTheme="majorBidi" w:hAnsiTheme="majorBidi" w:cstheme="majorBidi"/>
          <w:i w:val="0"/>
          <w:iCs w:val="0"/>
          <w:color w:val="000000" w:themeColor="text1"/>
        </w:rPr>
        <w:fldChar w:fldCharType="end"/>
      </w:r>
      <w:r w:rsidRPr="00261E32">
        <w:rPr>
          <w:rStyle w:val="SubtleEmphasis"/>
          <w:rFonts w:asciiTheme="majorBidi" w:hAnsiTheme="majorBidi" w:cstheme="majorBidi"/>
          <w:i w:val="0"/>
          <w:iCs w:val="0"/>
          <w:color w:val="000000" w:themeColor="text1"/>
        </w:rPr>
        <w:t>.</w:t>
      </w:r>
      <w:r w:rsidR="00E871F5" w:rsidRPr="00E871F5">
        <w:t xml:space="preserve"> </w:t>
      </w:r>
      <w:r w:rsidR="00E871F5" w:rsidRPr="00E871F5">
        <w:rPr>
          <w:rStyle w:val="SubtleEmphasis"/>
          <w:rFonts w:asciiTheme="majorBidi" w:hAnsiTheme="majorBidi" w:cstheme="majorBidi"/>
          <w:i w:val="0"/>
          <w:iCs w:val="0"/>
          <w:color w:val="000000" w:themeColor="text1"/>
        </w:rPr>
        <w:t>According to Table 2,</w:t>
      </w:r>
      <w:r w:rsidR="00D67153">
        <w:rPr>
          <w:rStyle w:val="SubtleEmphasis"/>
          <w:rFonts w:asciiTheme="majorBidi" w:hAnsiTheme="majorBidi" w:cstheme="majorBidi"/>
          <w:i w:val="0"/>
          <w:iCs w:val="0"/>
          <w:color w:val="000000" w:themeColor="text1"/>
        </w:rPr>
        <w:t xml:space="preserve"> </w:t>
      </w:r>
      <w:r w:rsidRPr="00261E32">
        <w:rPr>
          <w:rStyle w:val="SubtleEmphasis"/>
          <w:rFonts w:asciiTheme="majorBidi" w:hAnsiTheme="majorBidi" w:cstheme="majorBidi"/>
          <w:i w:val="0"/>
          <w:iCs w:val="0"/>
          <w:color w:val="000000" w:themeColor="text1"/>
        </w:rPr>
        <w:t xml:space="preserve">Mild methanol induction, typically achieved by supplementing 0.5–1% methanol every 24 hours, has been shown to promote proper protein folding and enhance the biological activity of the expressed AMPs. This controlled induction regime minimizes cellular stress and supports the production of correctly folded, functional peptides. Regular sampling during the induction phase is recommended to monitor expression levels, optimize methanol feed rates, and ensure consistent product quality </w:t>
      </w:r>
      <w:r w:rsidR="00747548">
        <w:rPr>
          <w:rStyle w:val="SubtleEmphasis"/>
          <w:rFonts w:asciiTheme="majorBidi" w:hAnsiTheme="majorBidi" w:cstheme="majorBidi"/>
          <w:i w:val="0"/>
          <w:iCs w:val="0"/>
          <w:color w:val="000000" w:themeColor="text1"/>
        </w:rPr>
        <w:fldChar w:fldCharType="begin"/>
      </w:r>
      <w:r w:rsidR="000D5C79">
        <w:rPr>
          <w:rStyle w:val="SubtleEmphasis"/>
          <w:rFonts w:asciiTheme="majorBidi" w:hAnsiTheme="majorBidi" w:cstheme="majorBidi"/>
          <w:i w:val="0"/>
          <w:iCs w:val="0"/>
          <w:color w:val="000000" w:themeColor="text1"/>
        </w:rPr>
        <w:instrText xml:space="preserve"> ADDIN EN.CITE &lt;EndNote&gt;&lt;Cite&gt;&lt;Author&gt;Ahmad&lt;/Author&gt;&lt;Year&gt;2014&lt;/Year&gt;&lt;RecNum&gt;236&lt;/RecNum&gt;&lt;DisplayText&gt;[6]&lt;/DisplayText&gt;&lt;record&gt;&lt;rec-number&gt;236&lt;/rec-number&gt;&lt;foreign-keys&gt;&lt;key app="EN" db-id="2fsrp9wdf5rz0redwrrx5xasf0dpra2tedf2" timestamp="1748334650"&gt;236&lt;/key&gt;&lt;/foreign-keys&gt;&lt;ref-type name="Journal Article"&gt;17&lt;/ref-type&gt;&lt;contributors&gt;&lt;authors&gt;&lt;author&gt;Ahmad, Mudassar&lt;/author&gt;&lt;author&gt;Hirz, Melanie&lt;/author&gt;&lt;author&gt;Pichler, Harald&lt;/author&gt;&lt;author&gt;Schwab, Helmut&lt;/author&gt;&lt;/authors&gt;&lt;/contributors&gt;&lt;titles&gt;&lt;title&gt;Protein expression in Pichia pastoris: recent achievements and perspectives for heterologous protein production&lt;/title&gt;&lt;secondary-title&gt;Applied Microbiology and Biotechnology&lt;/secondary-title&gt;&lt;/titles&gt;&lt;pages&gt;5301-5317&lt;/pages&gt;&lt;volume&gt;98&lt;/volume&gt;&lt;number&gt;12&lt;/number&gt;&lt;dates&gt;&lt;year&gt;2014&lt;/year&gt;&lt;pub-dates&gt;&lt;date&gt;2014/06/01&lt;/date&gt;&lt;/pub-dates&gt;&lt;/dates&gt;&lt;isbn&gt;1432-0614&lt;/isbn&gt;&lt;urls&gt;&lt;related-urls&gt;&lt;url&gt;https://doi.org/10.1007/s00253-014-5732-5&lt;/url&gt;&lt;/related-urls&gt;&lt;/urls&gt;&lt;electronic-resource-num&gt;10.1007/s00253-014-5732-5&lt;/electronic-resource-num&gt;&lt;/record&gt;&lt;/Cite&gt;&lt;/EndNote&gt;</w:instrText>
      </w:r>
      <w:r w:rsidR="00747548">
        <w:rPr>
          <w:rStyle w:val="SubtleEmphasis"/>
          <w:rFonts w:asciiTheme="majorBidi" w:hAnsiTheme="majorBidi" w:cstheme="majorBidi"/>
          <w:i w:val="0"/>
          <w:iCs w:val="0"/>
          <w:color w:val="000000" w:themeColor="text1"/>
        </w:rPr>
        <w:fldChar w:fldCharType="separate"/>
      </w:r>
      <w:r w:rsidR="000D5C79">
        <w:rPr>
          <w:rStyle w:val="SubtleEmphasis"/>
          <w:rFonts w:asciiTheme="majorBidi" w:hAnsiTheme="majorBidi" w:cstheme="majorBidi"/>
          <w:i w:val="0"/>
          <w:iCs w:val="0"/>
          <w:noProof/>
          <w:color w:val="000000" w:themeColor="text1"/>
        </w:rPr>
        <w:t>[6]</w:t>
      </w:r>
      <w:r w:rsidR="00747548">
        <w:rPr>
          <w:rStyle w:val="SubtleEmphasis"/>
          <w:rFonts w:asciiTheme="majorBidi" w:hAnsiTheme="majorBidi" w:cstheme="majorBidi"/>
          <w:i w:val="0"/>
          <w:iCs w:val="0"/>
          <w:color w:val="000000" w:themeColor="text1"/>
        </w:rPr>
        <w:fldChar w:fldCharType="end"/>
      </w:r>
      <w:r w:rsidRPr="00261E32">
        <w:rPr>
          <w:rStyle w:val="SubtleEmphasis"/>
          <w:rFonts w:asciiTheme="majorBidi" w:hAnsiTheme="majorBidi" w:cstheme="majorBidi"/>
          <w:i w:val="0"/>
          <w:iCs w:val="0"/>
          <w:color w:val="000000" w:themeColor="text1"/>
        </w:rPr>
        <w:t>.</w:t>
      </w:r>
    </w:p>
    <w:p w14:paraId="6E7B0965" w14:textId="5026E547" w:rsidR="00D31BDD" w:rsidRPr="00842A02" w:rsidRDefault="00D31BDD" w:rsidP="00D67153">
      <w:pPr>
        <w:pStyle w:val="Heading5"/>
        <w:spacing w:line="360" w:lineRule="auto"/>
        <w:jc w:val="both"/>
        <w:rPr>
          <w:rStyle w:val="SubtleEmphasis"/>
          <w:rFonts w:asciiTheme="majorBidi" w:hAnsiTheme="majorBidi" w:cstheme="majorBidi"/>
          <w:b/>
          <w:bCs/>
          <w:i w:val="0"/>
          <w:iCs w:val="0"/>
          <w:caps w:val="0"/>
          <w:color w:val="000000" w:themeColor="text1"/>
          <w:sz w:val="22"/>
          <w:szCs w:val="22"/>
        </w:rPr>
      </w:pPr>
      <w:r w:rsidRPr="00842A02">
        <w:rPr>
          <w:rStyle w:val="SubtleEmphasis"/>
          <w:rFonts w:asciiTheme="majorBidi" w:hAnsiTheme="majorBidi" w:cstheme="majorBidi"/>
          <w:b/>
          <w:bCs/>
          <w:i w:val="0"/>
          <w:iCs w:val="0"/>
          <w:caps w:val="0"/>
          <w:color w:val="000000" w:themeColor="text1"/>
          <w:sz w:val="22"/>
          <w:szCs w:val="22"/>
        </w:rPr>
        <w:t xml:space="preserve">Effect of sorbitol and temperature </w:t>
      </w:r>
    </w:p>
    <w:p w14:paraId="1295E21C" w14:textId="19C15B62"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In </w:t>
      </w:r>
      <w:r w:rsidRPr="00EF2601">
        <w:rPr>
          <w:rFonts w:asciiTheme="majorBidi" w:hAnsiTheme="majorBidi" w:cstheme="majorBidi"/>
          <w:i/>
          <w:iCs/>
          <w:lang w:bidi="fa-IR"/>
        </w:rPr>
        <w:t>P</w:t>
      </w:r>
      <w:r w:rsidR="008568D0">
        <w:rPr>
          <w:rFonts w:asciiTheme="majorBidi" w:hAnsiTheme="majorBidi" w:cstheme="majorBidi"/>
          <w:i/>
          <w:iCs/>
          <w:lang w:bidi="fa-IR"/>
        </w:rPr>
        <w:t>.</w:t>
      </w:r>
      <w:r w:rsidRPr="00EF2601">
        <w:rPr>
          <w:rFonts w:asciiTheme="majorBidi" w:hAnsiTheme="majorBidi" w:cstheme="majorBidi"/>
          <w:i/>
          <w:iCs/>
          <w:lang w:bidi="fa-IR"/>
        </w:rPr>
        <w:t xml:space="preserve"> pastoris</w:t>
      </w:r>
      <w:r w:rsidRPr="00261E32">
        <w:rPr>
          <w:rFonts w:asciiTheme="majorBidi" w:hAnsiTheme="majorBidi" w:cstheme="majorBidi"/>
          <w:lang w:bidi="fa-IR"/>
        </w:rPr>
        <w:t xml:space="preserve"> expression systems, alternative carbon sources</w:t>
      </w:r>
      <w:r w:rsidR="00883B0E">
        <w:rPr>
          <w:rFonts w:asciiTheme="majorBidi" w:hAnsiTheme="majorBidi" w:cstheme="majorBidi"/>
          <w:lang w:bidi="fa-IR"/>
        </w:rPr>
        <w:t>, such as sorbitol, are frequently co-utilized with methanol to enhance AMP</w:t>
      </w:r>
      <w:r w:rsidRPr="00261E32">
        <w:rPr>
          <w:rFonts w:asciiTheme="majorBidi" w:hAnsiTheme="majorBidi" w:cstheme="majorBidi"/>
          <w:lang w:bidi="fa-IR"/>
        </w:rPr>
        <w:t xml:space="preserve"> production. Although sorbitol alone does not induce the AOX1 promoter, it functions as a non-repressive carbon source that supports cellular metabolism without interfering with promoter regulation. The inclusion of sorbitol in the culture medium helps alleviate metabolic stress associated with methanol utilization, thereby improving cell viability and stability during extended induction periods.</w:t>
      </w:r>
    </w:p>
    <w:p w14:paraId="51DD5D4F" w14:textId="60AD04A2"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The co-feeding strategy involving both methanol and sorbitol offers a balanced approach to maintaining metabolic activity and induction efficiency. While methanol acts as </w:t>
      </w:r>
      <w:r w:rsidR="00883B0E">
        <w:rPr>
          <w:rFonts w:asciiTheme="majorBidi" w:hAnsiTheme="majorBidi" w:cstheme="majorBidi"/>
          <w:lang w:bidi="fa-IR"/>
        </w:rPr>
        <w:t>an inducer of AOX1-driven gene expression, sorbitol support</w:t>
      </w:r>
      <w:r w:rsidRPr="00261E32">
        <w:rPr>
          <w:rFonts w:asciiTheme="majorBidi" w:hAnsiTheme="majorBidi" w:cstheme="majorBidi"/>
          <w:lang w:bidi="fa-IR"/>
        </w:rPr>
        <w:t xml:space="preserve">s energy metabolism and promotes steady biomass accumulation. This synergy minimizes </w:t>
      </w:r>
      <w:r w:rsidR="00883B0E">
        <w:rPr>
          <w:rFonts w:asciiTheme="majorBidi" w:hAnsiTheme="majorBidi" w:cstheme="majorBidi"/>
          <w:lang w:bidi="fa-IR"/>
        </w:rPr>
        <w:t>methanol's cytotoxic effects</w:t>
      </w:r>
      <w:r w:rsidRPr="00261E32">
        <w:rPr>
          <w:rFonts w:asciiTheme="majorBidi" w:hAnsiTheme="majorBidi" w:cstheme="majorBidi"/>
          <w:lang w:bidi="fa-IR"/>
        </w:rPr>
        <w:t xml:space="preserve"> while </w:t>
      </w:r>
      <w:r w:rsidR="00D67153">
        <w:rPr>
          <w:rFonts w:asciiTheme="majorBidi" w:hAnsiTheme="majorBidi" w:cstheme="majorBidi"/>
          <w:lang w:bidi="fa-IR"/>
        </w:rPr>
        <w:t>main</w:t>
      </w:r>
      <w:r w:rsidRPr="00261E32">
        <w:rPr>
          <w:rFonts w:asciiTheme="majorBidi" w:hAnsiTheme="majorBidi" w:cstheme="majorBidi"/>
          <w:lang w:bidi="fa-IR"/>
        </w:rPr>
        <w:t xml:space="preserve">taining high levels of recombinant peptide expression. Previous studies have demonstrated that supplementation with 2.5% methanol and 1% sorbitol yields significantly </w:t>
      </w:r>
      <w:r w:rsidR="00883B0E">
        <w:rPr>
          <w:rFonts w:asciiTheme="majorBidi" w:hAnsiTheme="majorBidi" w:cstheme="majorBidi"/>
          <w:lang w:bidi="fa-IR"/>
        </w:rPr>
        <w:t>higher AMP production than</w:t>
      </w:r>
      <w:r w:rsidRPr="00261E32">
        <w:rPr>
          <w:rFonts w:asciiTheme="majorBidi" w:hAnsiTheme="majorBidi" w:cstheme="majorBidi"/>
          <w:lang w:bidi="fa-IR"/>
        </w:rPr>
        <w:t xml:space="preserve"> methanol-only induction </w:t>
      </w:r>
      <w:r w:rsidR="00747548">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&lt;EndNote&gt;&lt;Cite&gt;&lt;Author&gt;Azadi&lt;/Author&gt;&lt;Year&gt;2017&lt;/Year&gt;&lt;RecNum&gt;277&lt;/RecNum&gt;&lt;DisplayText&gt;[51, 52]&lt;/DisplayText&gt;&lt;record&gt;&lt;rec-number&gt;277&lt;/rec-number&gt;&lt;foreign-keys&gt;&lt;key app="EN" db-id="2fsrp9wdf5rz0redwrrx5xasf0dpra2tedf2" timestamp="1748634431"&gt;277&lt;/key&gt;&lt;/foreign-keys&gt;&lt;ref-type name="Journal Article"&gt;17&lt;/ref-type&gt;&lt;contributors&gt;&lt;authors&gt;&lt;author&gt;Azadi, Saeed&lt;/author&gt;&lt;author&gt;Mahboubi, Arash&lt;/author&gt;&lt;author&gt;Naghdi, Nasser&lt;/author&gt;&lt;author&gt;Solaimanian, Roya&lt;/author&gt;&lt;author&gt;Mortazavi, Seyyed Alireza&lt;/author&gt;&lt;/authors&gt;&lt;/contributors&gt;&lt;titles&gt;&lt;title&gt;Evaluation of sorbitol-methanol co-feeding strategy on production of recombinant human growth hormone in Pichia pastoris&lt;/title&gt;&lt;secondary-title&gt;Iranian journal of pharmaceutical research: IJPR&lt;/secondary-title&gt;&lt;/titles&gt;&lt;periodical&gt;&lt;full-title&gt;Iranian journal of pharmaceutical research: IJPR&lt;/full-title&gt;&lt;/periodical&gt;&lt;pages&gt;1555&lt;/pages&gt;&lt;volume&gt;16&lt;/volume&gt;&lt;number&gt;4&lt;/number&gt;&lt;dates&gt;&lt;year&gt;2017&lt;/year&gt;&lt;/dates&gt;&lt;urls&gt;&lt;/urls&gt;&lt;/record&gt;&lt;/Cite&gt;&lt;Cite&gt;&lt;Author&gt;Niu&lt;/Author&gt;&lt;Year&gt;2013&lt;/Year&gt;&lt;RecNum&gt;308&lt;/RecNum&gt;&lt;record&gt;&lt;rec-number&gt;308&lt;/rec-number&gt;&lt;foreign-keys&gt;&lt;key app="EN" db-id="2fsrp9wdf5rz0redwrrx5xasf0dpra2tedf2" timestamp="1753298409"&gt;308&lt;/key&gt;&lt;/foreign-keys&gt;&lt;ref-type name="Journal Article"&gt;17&lt;/ref-type&gt;&lt;contributors&gt;&lt;authors&gt;&lt;author&gt;Niu, Hongxing&lt;/author&gt;&lt;author&gt;Jost, Laurent&lt;/author&gt;&lt;author&gt;Pirlot, Nathalie&lt;/author&gt;&lt;author&gt;Sassi, Hosni&lt;/author&gt;&lt;author&gt;Daukandt, Marc&lt;/author&gt;&lt;author&gt;Rodriguez, Christian&lt;/author&gt;&lt;author&gt;Fickers, Patrick&lt;/author&gt;&lt;/authors&gt;&lt;/contributors&gt;&lt;titles&gt;&lt;title&gt;A quantitative study of methanol/sorbitol co-feeding process of a Pichia pastoris Mut+/pAOX1-lacZ strain&lt;/title&gt;&lt;secondary-title&gt;Microbial cell factories&lt;/secondary-title&gt;&lt;/titles&gt;&lt;periodical&gt;&lt;full-title&gt;Microbial cell factories&lt;/full-title&gt;&lt;/periodical&gt;&lt;pages&gt;33&lt;/pages&gt;&lt;volume&gt;12&lt;/volume&gt;&lt;number&gt;1&lt;/number&gt;&lt;dates&gt;&lt;year&gt;2013&lt;/year&gt;&lt;/dates&gt;&lt;isbn&gt;1475-2859&lt;/isbn&gt;&lt;urls&gt;&lt;/urls&gt;&lt;/record&gt;&lt;/Cite&gt;&lt;/EndNote&gt;</w:instrText>
      </w:r>
      <w:r w:rsidR="00747548">
        <w:rPr>
          <w:rFonts w:asciiTheme="majorBidi" w:hAnsiTheme="majorBidi" w:cstheme="majorBidi"/>
          <w:lang w:bidi="fa-IR"/>
        </w:rPr>
        <w:fldChar w:fldCharType="separate"/>
      </w:r>
      <w:r w:rsidR="000D5C79">
        <w:rPr>
          <w:rFonts w:asciiTheme="majorBidi" w:hAnsiTheme="majorBidi" w:cstheme="majorBidi"/>
          <w:noProof/>
          <w:lang w:bidi="fa-IR"/>
        </w:rPr>
        <w:t>[51, 52]</w:t>
      </w:r>
      <w:r w:rsidR="00747548">
        <w:rPr>
          <w:rFonts w:asciiTheme="majorBidi" w:hAnsiTheme="majorBidi" w:cstheme="majorBidi"/>
          <w:lang w:bidi="fa-IR"/>
        </w:rPr>
        <w:fldChar w:fldCharType="end"/>
      </w:r>
      <w:r w:rsidRPr="00261E32">
        <w:rPr>
          <w:rFonts w:asciiTheme="majorBidi" w:hAnsiTheme="majorBidi" w:cstheme="majorBidi"/>
          <w:lang w:bidi="fa-IR"/>
        </w:rPr>
        <w:t>.</w:t>
      </w:r>
    </w:p>
    <w:p w14:paraId="36963EF3" w14:textId="53DFD1E4"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Temperature also plays a crucial role in optimizing AMP expression </w:t>
      </w:r>
      <w:proofErr w:type="gramStart"/>
      <w:r w:rsidRPr="00261E32">
        <w:rPr>
          <w:rFonts w:asciiTheme="majorBidi" w:hAnsiTheme="majorBidi" w:cstheme="majorBidi"/>
          <w:lang w:bidi="fa-IR"/>
        </w:rPr>
        <w:t xml:space="preserve">in </w:t>
      </w:r>
      <w:r w:rsidR="008568D0">
        <w:rPr>
          <w:rFonts w:asciiTheme="majorBidi" w:hAnsiTheme="majorBidi" w:cstheme="majorBidi"/>
          <w:lang w:bidi="fa-IR"/>
        </w:rPr>
        <w:t xml:space="preserve"> </w:t>
      </w:r>
      <w:r w:rsidRPr="00747548">
        <w:rPr>
          <w:rFonts w:asciiTheme="majorBidi" w:hAnsiTheme="majorBidi" w:cstheme="majorBidi"/>
          <w:i/>
          <w:iCs/>
          <w:lang w:bidi="fa-IR"/>
        </w:rPr>
        <w:t>P.</w:t>
      </w:r>
      <w:proofErr w:type="gramEnd"/>
      <w:r w:rsidRPr="00747548">
        <w:rPr>
          <w:rFonts w:asciiTheme="majorBidi" w:hAnsiTheme="majorBidi" w:cstheme="majorBidi"/>
          <w:i/>
          <w:iCs/>
          <w:lang w:bidi="fa-IR"/>
        </w:rPr>
        <w:t xml:space="preserve"> pastoris</w:t>
      </w:r>
      <w:r w:rsidRPr="00261E32">
        <w:rPr>
          <w:rFonts w:asciiTheme="majorBidi" w:hAnsiTheme="majorBidi" w:cstheme="majorBidi"/>
          <w:lang w:bidi="fa-IR"/>
        </w:rPr>
        <w:t>. The optimal temperature range for yeast growth and induction generally lies between 28 °C and 30 °C. Temperatures above 32 °</w:t>
      </w:r>
      <w:proofErr w:type="spellStart"/>
      <w:r w:rsidRPr="00261E32">
        <w:rPr>
          <w:rFonts w:asciiTheme="majorBidi" w:hAnsiTheme="majorBidi" w:cstheme="majorBidi"/>
          <w:lang w:bidi="fa-IR"/>
        </w:rPr>
        <w:t>C are</w:t>
      </w:r>
      <w:proofErr w:type="spellEnd"/>
      <w:r w:rsidRPr="00261E32">
        <w:rPr>
          <w:rFonts w:asciiTheme="majorBidi" w:hAnsiTheme="majorBidi" w:cstheme="majorBidi"/>
          <w:lang w:bidi="fa-IR"/>
        </w:rPr>
        <w:t xml:space="preserve"> detrimental to both cell viability and induction efficiency, often leading to reduced productivity or cell death. Conversely, lowering the cultivation temperature from 30 °C to 20 °C has been shown to improve AMP yield, primarily </w:t>
      </w:r>
      <w:r w:rsidR="00883B0E">
        <w:rPr>
          <w:rFonts w:asciiTheme="majorBidi" w:hAnsiTheme="majorBidi" w:cstheme="majorBidi"/>
          <w:lang w:bidi="fa-IR"/>
        </w:rPr>
        <w:t>by enhancing protein folding, reducing cellular stress, and decreasing</w:t>
      </w:r>
      <w:r w:rsidRPr="00261E32">
        <w:rPr>
          <w:rFonts w:asciiTheme="majorBidi" w:hAnsiTheme="majorBidi" w:cstheme="majorBidi"/>
          <w:lang w:bidi="fa-IR"/>
        </w:rPr>
        <w:t xml:space="preserve"> proteolytic degradation of the target peptide </w:t>
      </w:r>
      <w:r w:rsidR="00747548">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&lt;EndNote&gt;&lt;Cite&gt;&lt;Author&gt;Karbalaei&lt;/Author&gt;&lt;Year&gt;2020&lt;/Year&gt;&lt;RecNum&gt;276&lt;/RecNum&gt;&lt;DisplayText&gt;[53]&lt;/DisplayText&gt;&lt;record&gt;&lt;rec-number&gt;276&lt;/rec-number&gt;&lt;foreign-keys&gt;&lt;key app="EN" db-id="2fsrp9wdf5rz0redwrrx5xasf0dpra2tedf2" timestamp="1748634263"&gt;276&lt;/key&gt;&lt;/foreign-keys&gt;&lt;ref-type name="Journal Article"&gt;17&lt;/ref-type&gt;&lt;contributors&gt;&lt;authors&gt;&lt;author&gt;Karbalaei, Mohsen&lt;/author&gt;&lt;author&gt;Rezaee, Seyed A&lt;/author&gt;&lt;author&gt;Farsiani, Hadi&lt;/author&gt;&lt;/authors&gt;&lt;/contributors&gt;&lt;titles&gt;&lt;title&gt;Pichia pastoris: A highly successful expression system for optimal synthesis of heterologous proteins&lt;/title&gt;&lt;secondary-title&gt;Journal of cellular physiology&lt;/secondary-title&gt;&lt;/titles&gt;&lt;pages&gt;5867-5881&lt;/pages&gt;&lt;volume&gt;235&lt;/volume&gt;&lt;number&gt;9&lt;/number&gt;&lt;dates&gt;&lt;year&gt;2020&lt;/year&gt;&lt;/dates&gt;&lt;isbn&gt;0021-9541&lt;/isbn&gt;&lt;urls&gt;&lt;/urls&gt;&lt;/record&gt;&lt;/Cite&gt;&lt;/EndNote&gt;</w:instrText>
      </w:r>
      <w:r w:rsidR="00747548">
        <w:rPr>
          <w:rFonts w:asciiTheme="majorBidi" w:hAnsiTheme="majorBidi" w:cstheme="majorBidi"/>
          <w:lang w:bidi="fa-IR"/>
        </w:rPr>
        <w:fldChar w:fldCharType="separate"/>
      </w:r>
      <w:r w:rsidR="000D5C79">
        <w:rPr>
          <w:rFonts w:asciiTheme="majorBidi" w:hAnsiTheme="majorBidi" w:cstheme="majorBidi"/>
          <w:noProof/>
          <w:lang w:bidi="fa-IR"/>
        </w:rPr>
        <w:t>[53]</w:t>
      </w:r>
      <w:r w:rsidR="00747548">
        <w:rPr>
          <w:rFonts w:asciiTheme="majorBidi" w:hAnsiTheme="majorBidi" w:cstheme="majorBidi"/>
          <w:lang w:bidi="fa-IR"/>
        </w:rPr>
        <w:fldChar w:fldCharType="end"/>
      </w:r>
      <w:r w:rsidRPr="00261E32">
        <w:rPr>
          <w:rFonts w:asciiTheme="majorBidi" w:hAnsiTheme="majorBidi" w:cstheme="majorBidi"/>
          <w:lang w:bidi="fa-IR"/>
        </w:rPr>
        <w:t>.</w:t>
      </w:r>
    </w:p>
    <w:p w14:paraId="280DC930" w14:textId="150A8CFA" w:rsid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Collectively, the strategic use of co-substrates, such as sorbitol, in conjunction with controlled temperature modulation represents an effective approach to improving AMP expression efficiency, maintaining cell health, and ensuring the structural and functional integrity of recombinant peptides </w:t>
      </w:r>
      <w:proofErr w:type="gramStart"/>
      <w:r w:rsidRPr="00261E32">
        <w:rPr>
          <w:rFonts w:asciiTheme="majorBidi" w:hAnsiTheme="majorBidi" w:cstheme="majorBidi"/>
          <w:lang w:bidi="fa-IR"/>
        </w:rPr>
        <w:t xml:space="preserve">in </w:t>
      </w:r>
      <w:r w:rsidR="00D00E83">
        <w:rPr>
          <w:rFonts w:asciiTheme="majorBidi" w:hAnsiTheme="majorBidi" w:cstheme="majorBidi"/>
          <w:lang w:bidi="fa-IR"/>
        </w:rPr>
        <w:t xml:space="preserve"> </w:t>
      </w:r>
      <w:r w:rsidRPr="00747548">
        <w:rPr>
          <w:rFonts w:asciiTheme="majorBidi" w:hAnsiTheme="majorBidi" w:cstheme="majorBidi"/>
          <w:i/>
          <w:iCs/>
          <w:lang w:bidi="fa-IR"/>
        </w:rPr>
        <w:t>P.</w:t>
      </w:r>
      <w:proofErr w:type="gramEnd"/>
      <w:r w:rsidRPr="00747548">
        <w:rPr>
          <w:rFonts w:asciiTheme="majorBidi" w:hAnsiTheme="majorBidi" w:cstheme="majorBidi"/>
          <w:i/>
          <w:iCs/>
          <w:lang w:bidi="fa-IR"/>
        </w:rPr>
        <w:t xml:space="preserve"> pastoris</w:t>
      </w:r>
      <w:r w:rsidRPr="00261E32">
        <w:rPr>
          <w:rFonts w:asciiTheme="majorBidi" w:hAnsiTheme="majorBidi" w:cstheme="majorBidi"/>
          <w:lang w:bidi="fa-IR"/>
        </w:rPr>
        <w:t xml:space="preserve"> systems.</w:t>
      </w:r>
    </w:p>
    <w:p w14:paraId="0BEA0E51" w14:textId="10E7199A" w:rsidR="00D31BDD" w:rsidRPr="00842A02" w:rsidRDefault="00D67153" w:rsidP="00261E32">
      <w:pPr>
        <w:pStyle w:val="Heading4"/>
        <w:spacing w:line="360" w:lineRule="auto"/>
        <w:jc w:val="both"/>
        <w:rPr>
          <w:rFonts w:asciiTheme="majorBidi" w:hAnsiTheme="majorBidi" w:cstheme="majorBidi"/>
          <w:b/>
          <w:bCs/>
          <w:sz w:val="22"/>
          <w:szCs w:val="22"/>
        </w:rPr>
      </w:pPr>
      <w:r w:rsidRPr="00842A02">
        <w:rPr>
          <w:rFonts w:asciiTheme="majorBidi" w:hAnsiTheme="majorBidi" w:cstheme="majorBidi"/>
          <w:b/>
          <w:bCs/>
          <w:caps w:val="0"/>
          <w:sz w:val="22"/>
          <w:szCs w:val="22"/>
        </w:rPr>
        <w:t>Effect of incubation time</w:t>
      </w:r>
      <w:r w:rsidR="00D31BDD" w:rsidRPr="00842A02">
        <w:rPr>
          <w:rFonts w:asciiTheme="majorBidi" w:hAnsiTheme="majorBidi" w:cstheme="majorBidi"/>
          <w:b/>
          <w:bCs/>
          <w:sz w:val="22"/>
          <w:szCs w:val="22"/>
        </w:rPr>
        <w:t xml:space="preserve"> </w:t>
      </w:r>
    </w:p>
    <w:p w14:paraId="22EB88DD" w14:textId="6AA21A2E" w:rsidR="00261E32" w:rsidRPr="00261E32" w:rsidRDefault="00261E32" w:rsidP="00261E32">
      <w:pPr>
        <w:spacing w:line="360" w:lineRule="auto"/>
        <w:jc w:val="both"/>
        <w:rPr>
          <w:rFonts w:asciiTheme="majorBidi" w:hAnsiTheme="majorBidi" w:cstheme="majorBidi"/>
        </w:rPr>
      </w:pPr>
      <w:r w:rsidRPr="00261E32">
        <w:rPr>
          <w:rFonts w:asciiTheme="majorBidi" w:hAnsiTheme="majorBidi" w:cstheme="majorBidi"/>
        </w:rPr>
        <w:t xml:space="preserve">Incubation time </w:t>
      </w:r>
      <w:r w:rsidR="00883B0E">
        <w:rPr>
          <w:rFonts w:asciiTheme="majorBidi" w:hAnsiTheme="majorBidi" w:cstheme="majorBidi"/>
        </w:rPr>
        <w:t>is a critical parameter for determining the efficiency of AMP</w:t>
      </w:r>
      <w:r w:rsidRPr="00261E32">
        <w:rPr>
          <w:rFonts w:asciiTheme="majorBidi" w:hAnsiTheme="majorBidi" w:cstheme="majorBidi"/>
        </w:rPr>
        <w:t xml:space="preserve"> expression in </w:t>
      </w:r>
      <w:r w:rsidRPr="00EF2601">
        <w:rPr>
          <w:rFonts w:asciiTheme="majorBidi" w:hAnsiTheme="majorBidi" w:cstheme="majorBidi"/>
          <w:i/>
          <w:iCs/>
        </w:rPr>
        <w:t>P</w:t>
      </w:r>
      <w:r w:rsidR="008568D0">
        <w:rPr>
          <w:rFonts w:asciiTheme="majorBidi" w:hAnsiTheme="majorBidi" w:cstheme="majorBidi"/>
          <w:i/>
          <w:iCs/>
        </w:rPr>
        <w:t>.</w:t>
      </w:r>
      <w:r w:rsidRPr="00EF2601">
        <w:rPr>
          <w:rFonts w:asciiTheme="majorBidi" w:hAnsiTheme="majorBidi" w:cstheme="majorBidi"/>
          <w:i/>
          <w:iCs/>
        </w:rPr>
        <w:t xml:space="preserve"> pastoris</w:t>
      </w:r>
      <w:r w:rsidRPr="00261E32">
        <w:rPr>
          <w:rFonts w:asciiTheme="majorBidi" w:hAnsiTheme="majorBidi" w:cstheme="majorBidi"/>
        </w:rPr>
        <w:t xml:space="preserve"> systems. The duration of induction directly affects peptide yield, folding efficiency, and overall cell viability, making it a key factor in process optimization. Generally, </w:t>
      </w:r>
      <w:r w:rsidRPr="00747548">
        <w:rPr>
          <w:rFonts w:asciiTheme="majorBidi" w:hAnsiTheme="majorBidi" w:cstheme="majorBidi"/>
          <w:i/>
          <w:iCs/>
        </w:rPr>
        <w:t>P. pastoris</w:t>
      </w:r>
      <w:r w:rsidRPr="00261E32">
        <w:rPr>
          <w:rFonts w:asciiTheme="majorBidi" w:hAnsiTheme="majorBidi" w:cstheme="majorBidi"/>
        </w:rPr>
        <w:t xml:space="preserve"> requires relatively long cultivation periods to achieve maximum recombinant protein production compared to bacterial expression systems.</w:t>
      </w:r>
    </w:p>
    <w:p w14:paraId="13076784" w14:textId="1139F728" w:rsidR="00261E32" w:rsidRPr="00261E32" w:rsidRDefault="00261E32" w:rsidP="00261E32">
      <w:pPr>
        <w:spacing w:line="360" w:lineRule="auto"/>
        <w:jc w:val="both"/>
        <w:rPr>
          <w:rFonts w:asciiTheme="majorBidi" w:hAnsiTheme="majorBidi" w:cstheme="majorBidi"/>
        </w:rPr>
      </w:pPr>
      <w:r w:rsidRPr="00261E32">
        <w:rPr>
          <w:rFonts w:asciiTheme="majorBidi" w:hAnsiTheme="majorBidi" w:cstheme="majorBidi"/>
        </w:rPr>
        <w:t xml:space="preserve">Experimental data indicate a strong correlation between incubation time, methanol concentration, and AMP expression levels. As summarized in </w:t>
      </w:r>
      <w:r>
        <w:rPr>
          <w:rFonts w:asciiTheme="majorBidi" w:hAnsiTheme="majorBidi" w:cstheme="majorBidi"/>
        </w:rPr>
        <w:t>Table 2</w:t>
      </w:r>
      <w:r w:rsidRPr="00261E32">
        <w:rPr>
          <w:rFonts w:asciiTheme="majorBidi" w:hAnsiTheme="majorBidi" w:cstheme="majorBidi"/>
        </w:rPr>
        <w:t xml:space="preserve">, the highest expression yield was observed at a methanol concentration </w:t>
      </w:r>
      <w:r w:rsidRPr="00261E32">
        <w:rPr>
          <w:rFonts w:asciiTheme="majorBidi" w:hAnsiTheme="majorBidi" w:cstheme="majorBidi"/>
        </w:rPr>
        <w:lastRenderedPageBreak/>
        <w:t xml:space="preserve">of 2.5% with an induction period of 48 hours </w:t>
      </w:r>
      <w:r w:rsidR="00747548">
        <w:rPr>
          <w:rFonts w:asciiTheme="majorBidi" w:hAnsiTheme="majorBidi" w:cstheme="majorBidi"/>
        </w:rPr>
        <w:fldChar w:fldCharType="begin"/>
      </w:r>
      <w:r w:rsidR="000D5C79">
        <w:rPr>
          <w:rFonts w:asciiTheme="majorBidi" w:hAnsiTheme="majorBidi" w:cstheme="majorBidi"/>
        </w:rPr>
        <w:instrText xml:space="preserve"> ADDIN EN.CITE &lt;EndNote&gt;&lt;Cite&gt;&lt;Author&gt;Karbalaei&lt;/Author&gt;&lt;Year&gt;2020&lt;/Year&gt;&lt;RecNum&gt;276&lt;/RecNum&gt;&lt;DisplayText&gt;[53]&lt;/DisplayText&gt;&lt;record&gt;&lt;rec-number&gt;276&lt;/rec-number&gt;&lt;foreign-keys&gt;&lt;key app="EN" db-id="2fsrp9wdf5rz0redwrrx5xasf0dpra2tedf2" timestamp="1748634263"&gt;276&lt;/key&gt;&lt;/foreign-keys&gt;&lt;ref-type name="Journal Article"&gt;17&lt;/ref-type&gt;&lt;contributors&gt;&lt;authors&gt;&lt;author&gt;Karbalaei, Mohsen&lt;/author&gt;&lt;author&gt;Rezaee, Seyed A&lt;/author&gt;&lt;author&gt;Farsiani, Hadi&lt;/author&gt;&lt;/authors&gt;&lt;/contributors&gt;&lt;titles&gt;&lt;title&gt;Pichia pastoris: A highly successful expression system for optimal synthesis of heterologous proteins&lt;/title&gt;&lt;secondary-title&gt;Journal of cellular physiology&lt;/secondary-title&gt;&lt;/titles&gt;&lt;pages&gt;5867-5881&lt;/pages&gt;&lt;volume&gt;235&lt;/volume&gt;&lt;number&gt;9&lt;/number&gt;&lt;dates&gt;&lt;year&gt;2020&lt;/year&gt;&lt;/dates&gt;&lt;isbn&gt;0021-9541&lt;/isbn&gt;&lt;urls&gt;&lt;/urls&gt;&lt;/record&gt;&lt;/Cite&gt;&lt;/EndNote&gt;</w:instrText>
      </w:r>
      <w:r w:rsidR="00747548">
        <w:rPr>
          <w:rFonts w:asciiTheme="majorBidi" w:hAnsiTheme="majorBidi" w:cstheme="majorBidi"/>
        </w:rPr>
        <w:fldChar w:fldCharType="separate"/>
      </w:r>
      <w:r w:rsidR="000D5C79">
        <w:rPr>
          <w:rFonts w:asciiTheme="majorBidi" w:hAnsiTheme="majorBidi" w:cstheme="majorBidi"/>
          <w:noProof/>
        </w:rPr>
        <w:t>[53]</w:t>
      </w:r>
      <w:r w:rsidR="00747548">
        <w:rPr>
          <w:rFonts w:asciiTheme="majorBidi" w:hAnsiTheme="majorBidi" w:cstheme="majorBidi"/>
        </w:rPr>
        <w:fldChar w:fldCharType="end"/>
      </w:r>
      <w:r w:rsidRPr="00261E32">
        <w:rPr>
          <w:rFonts w:asciiTheme="majorBidi" w:hAnsiTheme="majorBidi" w:cstheme="majorBidi"/>
        </w:rPr>
        <w:t xml:space="preserve">. Extending incubation beyond 48 hours resulted in a gradual decline in AMP production, </w:t>
      </w:r>
      <w:r w:rsidR="00D67153">
        <w:rPr>
          <w:rFonts w:asciiTheme="majorBidi" w:hAnsiTheme="majorBidi" w:cstheme="majorBidi"/>
        </w:rPr>
        <w:t>likely du</w:t>
      </w:r>
      <w:r w:rsidRPr="00261E32">
        <w:rPr>
          <w:rFonts w:asciiTheme="majorBidi" w:hAnsiTheme="majorBidi" w:cstheme="majorBidi"/>
        </w:rPr>
        <w:t>e to the accumulation of toxic metabolites, increased protease activity, or nutrient depletion leading to cellular stress.</w:t>
      </w:r>
    </w:p>
    <w:p w14:paraId="6FD8565C" w14:textId="75B9E8EE" w:rsidR="00261E32" w:rsidRPr="00261E32" w:rsidRDefault="00261E32" w:rsidP="00CD5EC2">
      <w:pPr>
        <w:spacing w:line="360" w:lineRule="auto"/>
        <w:jc w:val="both"/>
        <w:rPr>
          <w:rFonts w:asciiTheme="majorBidi" w:hAnsiTheme="majorBidi" w:cstheme="majorBidi"/>
        </w:rPr>
      </w:pPr>
      <w:r w:rsidRPr="00261E32">
        <w:rPr>
          <w:rFonts w:asciiTheme="majorBidi" w:hAnsiTheme="majorBidi" w:cstheme="majorBidi"/>
        </w:rPr>
        <w:t xml:space="preserve">Furthermore, consistent with previous findings, excessive methanol concentrations </w:t>
      </w:r>
      <w:r w:rsidR="00883B0E">
        <w:rPr>
          <w:rFonts w:asciiTheme="majorBidi" w:hAnsiTheme="majorBidi" w:cstheme="majorBidi"/>
        </w:rPr>
        <w:t>are detrimental to</w:t>
      </w:r>
      <w:r w:rsidRPr="00261E32">
        <w:rPr>
          <w:rFonts w:asciiTheme="majorBidi" w:hAnsiTheme="majorBidi" w:cstheme="majorBidi"/>
        </w:rPr>
        <w:t xml:space="preserve"> yeast cells. Concentrations exceeding the optimal range not only compromise cell membrane integrity but also reduce metabolic activity and, consequently, </w:t>
      </w:r>
      <w:r w:rsidR="00D67153">
        <w:rPr>
          <w:rFonts w:asciiTheme="majorBidi" w:hAnsiTheme="majorBidi" w:cstheme="majorBidi"/>
        </w:rPr>
        <w:t>the efficiency of AMP expression</w:t>
      </w:r>
      <w:r w:rsidRPr="00261E32">
        <w:rPr>
          <w:rFonts w:asciiTheme="majorBidi" w:hAnsiTheme="majorBidi" w:cstheme="majorBidi"/>
        </w:rPr>
        <w:t xml:space="preserve"> </w:t>
      </w:r>
      <w:r w:rsidR="00747548">
        <w:rPr>
          <w:rFonts w:asciiTheme="majorBidi" w:hAnsiTheme="majorBidi" w:cstheme="majorBidi"/>
        </w:rPr>
        <w:fldChar w:fldCharType="begin"/>
      </w:r>
      <w:r w:rsidR="000D5C79">
        <w:rPr>
          <w:rFonts w:asciiTheme="majorBidi" w:hAnsiTheme="majorBidi" w:cstheme="majorBidi"/>
        </w:rPr>
        <w:instrText xml:space="preserve"> ADDIN EN.CITE &lt;EndNote&gt;&lt;Cite&gt;&lt;Author&gt;Santoso&lt;/Author&gt;&lt;Year&gt;2012&lt;/Year&gt;&lt;RecNum&gt;272&lt;/RecNum&gt;&lt;DisplayText&gt;[50]&lt;/DisplayText&gt;&lt;record&gt;&lt;rec-number&gt;272&lt;/rec-number&gt;&lt;foreign-keys&gt;&lt;key app="EN" db-id="2fsrp9wdf5rz0redwrrx5xasf0dpra2tedf2" timestamp="1748616351"&gt;272&lt;/key&gt;&lt;/foreign-keys&gt;&lt;ref-type name="Journal Article"&gt;17&lt;/ref-type&gt;&lt;contributors&gt;&lt;authors&gt;&lt;author&gt;Santoso, Adi&lt;/author&gt;&lt;author&gt;Herawati, Neng&lt;/author&gt;&lt;author&gt;Rubiana, Yana&lt;/author&gt;&lt;/authors&gt;&lt;/contributors&gt;&lt;titles&gt;&lt;title&gt;Effect of methanol induction and incubation time on expression of human erythropoietin in methylotropic yeast Pichia pastoris&lt;/title&gt;&lt;secondary-title&gt;Makara Journal of Technology&lt;/secondary-title&gt;&lt;/titles&gt;&lt;periodical&gt;&lt;full-title&gt;Makara Journal of Technology&lt;/full-title&gt;&lt;/periodical&gt;&lt;pages&gt;5&lt;/pages&gt;&lt;volume&gt;16&lt;/volume&gt;&lt;number&gt;1&lt;/number&gt;&lt;dates&gt;&lt;year&gt;2012&lt;/year&gt;&lt;/dates&gt;&lt;isbn&gt;2356-4539&lt;/isbn&gt;&lt;urls&gt;&lt;/urls&gt;&lt;/record&gt;&lt;/Cite&gt;&lt;/EndNote&gt;</w:instrText>
      </w:r>
      <w:r w:rsidR="00747548">
        <w:rPr>
          <w:rFonts w:asciiTheme="majorBidi" w:hAnsiTheme="majorBidi" w:cstheme="majorBidi"/>
        </w:rPr>
        <w:fldChar w:fldCharType="separate"/>
      </w:r>
      <w:r w:rsidR="000D5C79">
        <w:rPr>
          <w:rFonts w:asciiTheme="majorBidi" w:hAnsiTheme="majorBidi" w:cstheme="majorBidi"/>
          <w:noProof/>
        </w:rPr>
        <w:t>[50]</w:t>
      </w:r>
      <w:r w:rsidR="00747548">
        <w:rPr>
          <w:rFonts w:asciiTheme="majorBidi" w:hAnsiTheme="majorBidi" w:cstheme="majorBidi"/>
        </w:rPr>
        <w:fldChar w:fldCharType="end"/>
      </w:r>
      <w:r w:rsidRPr="00261E32">
        <w:rPr>
          <w:rFonts w:asciiTheme="majorBidi" w:hAnsiTheme="majorBidi" w:cstheme="majorBidi"/>
        </w:rPr>
        <w:t xml:space="preserve">. Therefore, maintaining an appropriate balance between induction duration and methanol concentration is essential to ensure sustained cell viability and achieve optimal yields of correctly folded, biologically active AMPs in </w:t>
      </w:r>
      <w:r w:rsidRPr="00EF2601">
        <w:rPr>
          <w:rFonts w:asciiTheme="majorBidi" w:hAnsiTheme="majorBidi" w:cstheme="majorBidi"/>
          <w:i/>
          <w:iCs/>
        </w:rPr>
        <w:t>P</w:t>
      </w:r>
      <w:r w:rsidR="00D00E83">
        <w:rPr>
          <w:rFonts w:asciiTheme="majorBidi" w:hAnsiTheme="majorBidi" w:cstheme="majorBidi"/>
          <w:i/>
          <w:iCs/>
        </w:rPr>
        <w:t>.</w:t>
      </w:r>
      <w:r w:rsidRPr="00EF2601">
        <w:rPr>
          <w:rFonts w:asciiTheme="majorBidi" w:hAnsiTheme="majorBidi" w:cstheme="majorBidi"/>
          <w:i/>
          <w:iCs/>
        </w:rPr>
        <w:t xml:space="preserve"> pastoris</w:t>
      </w:r>
      <w:r w:rsidRPr="00261E32">
        <w:rPr>
          <w:rFonts w:asciiTheme="majorBidi" w:hAnsiTheme="majorBidi" w:cstheme="majorBidi"/>
        </w:rPr>
        <w:t xml:space="preserve"> cultures.</w:t>
      </w:r>
      <w:bookmarkStart w:id="13" w:name="_Hlk213796055"/>
    </w:p>
    <w:bookmarkEnd w:id="13"/>
    <w:p w14:paraId="3FD7BA39" w14:textId="466A92AF" w:rsidR="00CD5EC2" w:rsidRPr="00842A02" w:rsidRDefault="00CD5EC2" w:rsidP="00CD5EC2">
      <w:pPr>
        <w:pStyle w:val="Heading4"/>
        <w:rPr>
          <w:rFonts w:asciiTheme="majorBidi" w:hAnsiTheme="majorBidi" w:cstheme="majorBidi"/>
          <w:b/>
          <w:bCs/>
          <w:sz w:val="22"/>
          <w:szCs w:val="22"/>
          <w:lang w:bidi="fa-IR"/>
        </w:rPr>
      </w:pPr>
      <w:r w:rsidRPr="00842A02">
        <w:rPr>
          <w:rFonts w:asciiTheme="majorBidi" w:hAnsiTheme="majorBidi" w:cstheme="majorBidi"/>
          <w:b/>
          <w:bCs/>
          <w:caps w:val="0"/>
          <w:sz w:val="22"/>
          <w:szCs w:val="22"/>
          <w:lang w:bidi="fa-IR"/>
        </w:rPr>
        <w:t>Effect of pH</w:t>
      </w:r>
      <w:r w:rsidR="00D67153" w:rsidRPr="00842A02">
        <w:rPr>
          <w:rFonts w:asciiTheme="majorBidi" w:hAnsiTheme="majorBidi" w:cstheme="majorBidi"/>
          <w:b/>
          <w:bCs/>
          <w:sz w:val="22"/>
          <w:szCs w:val="22"/>
          <w:lang w:bidi="fa-IR"/>
        </w:rPr>
        <w:t xml:space="preserve"> </w:t>
      </w:r>
    </w:p>
    <w:p w14:paraId="7FA8A0D8" w14:textId="054EACEF"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The regulation of AMP</w:t>
      </w:r>
      <w:r w:rsidR="00F37EEC">
        <w:rPr>
          <w:rFonts w:asciiTheme="majorBidi" w:hAnsiTheme="majorBidi" w:cstheme="majorBidi"/>
          <w:lang w:bidi="fa-IR"/>
        </w:rPr>
        <w:t xml:space="preserve">s </w:t>
      </w:r>
      <w:r w:rsidRPr="00261E32">
        <w:rPr>
          <w:rFonts w:asciiTheme="majorBidi" w:hAnsiTheme="majorBidi" w:cstheme="majorBidi"/>
          <w:lang w:bidi="fa-IR"/>
        </w:rPr>
        <w:t xml:space="preserve">expression </w:t>
      </w:r>
      <w:proofErr w:type="gramStart"/>
      <w:r w:rsidRPr="00261E32">
        <w:rPr>
          <w:rFonts w:asciiTheme="majorBidi" w:hAnsiTheme="majorBidi" w:cstheme="majorBidi"/>
          <w:lang w:bidi="fa-IR"/>
        </w:rPr>
        <w:t xml:space="preserve">in </w:t>
      </w:r>
      <w:r w:rsidR="00E871F5">
        <w:rPr>
          <w:rFonts w:asciiTheme="majorBidi" w:hAnsiTheme="majorBidi" w:cstheme="majorBidi"/>
          <w:lang w:bidi="fa-IR"/>
        </w:rPr>
        <w:t xml:space="preserve"> </w:t>
      </w:r>
      <w:r w:rsidRPr="00EF2601">
        <w:rPr>
          <w:rFonts w:asciiTheme="majorBidi" w:hAnsiTheme="majorBidi" w:cstheme="majorBidi"/>
          <w:i/>
          <w:iCs/>
          <w:lang w:bidi="fa-IR"/>
        </w:rPr>
        <w:t>P</w:t>
      </w:r>
      <w:r w:rsidR="008568D0">
        <w:rPr>
          <w:rFonts w:asciiTheme="majorBidi" w:hAnsiTheme="majorBidi" w:cstheme="majorBidi"/>
          <w:i/>
          <w:iCs/>
          <w:lang w:bidi="fa-IR"/>
        </w:rPr>
        <w:t>.</w:t>
      </w:r>
      <w:proofErr w:type="gramEnd"/>
      <w:r w:rsidRPr="00EF2601">
        <w:rPr>
          <w:rFonts w:asciiTheme="majorBidi" w:hAnsiTheme="majorBidi" w:cstheme="majorBidi"/>
          <w:i/>
          <w:iCs/>
          <w:lang w:bidi="fa-IR"/>
        </w:rPr>
        <w:t xml:space="preserve"> pastoris</w:t>
      </w:r>
      <w:r w:rsidRPr="00261E32">
        <w:rPr>
          <w:rFonts w:asciiTheme="majorBidi" w:hAnsiTheme="majorBidi" w:cstheme="majorBidi"/>
          <w:lang w:bidi="fa-IR"/>
        </w:rPr>
        <w:t xml:space="preserve"> is highly dependent on both pH and temperature, as these parameters directly affect promoter activity, protein folding, secretion efficiency, and overall cell physiology. Expression systems driven by the AOX1 promoter require methanol induction; however, promoter activity is markedly influenced by the culture medium</w:t>
      </w:r>
      <w:r w:rsidR="00D67153">
        <w:rPr>
          <w:rFonts w:asciiTheme="majorBidi" w:hAnsiTheme="majorBidi" w:cstheme="majorBidi"/>
          <w:lang w:bidi="fa-IR"/>
        </w:rPr>
        <w:t>'</w:t>
      </w:r>
      <w:r w:rsidRPr="00261E32">
        <w:rPr>
          <w:rFonts w:asciiTheme="majorBidi" w:hAnsiTheme="majorBidi" w:cstheme="majorBidi"/>
          <w:lang w:bidi="fa-IR"/>
        </w:rPr>
        <w:t xml:space="preserve">s </w:t>
      </w:r>
      <w:proofErr w:type="spellStart"/>
      <w:r w:rsidRPr="00261E32">
        <w:rPr>
          <w:rFonts w:asciiTheme="majorBidi" w:hAnsiTheme="majorBidi" w:cstheme="majorBidi"/>
          <w:lang w:bidi="fa-IR"/>
        </w:rPr>
        <w:t>pH.</w:t>
      </w:r>
      <w:proofErr w:type="spellEnd"/>
      <w:r w:rsidRPr="00261E32">
        <w:rPr>
          <w:rFonts w:asciiTheme="majorBidi" w:hAnsiTheme="majorBidi" w:cstheme="majorBidi"/>
          <w:lang w:bidi="fa-IR"/>
        </w:rPr>
        <w:t xml:space="preserve"> Several studies have demonstrated that AOX1 promoter </w:t>
      </w:r>
      <w:r w:rsidR="00883B0E">
        <w:rPr>
          <w:rFonts w:asciiTheme="majorBidi" w:hAnsiTheme="majorBidi" w:cstheme="majorBidi"/>
          <w:lang w:bidi="fa-IR"/>
        </w:rPr>
        <w:t>activity declines sharply under acidic conditions, leading to</w:t>
      </w:r>
      <w:r w:rsidRPr="00261E32">
        <w:rPr>
          <w:rFonts w:asciiTheme="majorBidi" w:hAnsiTheme="majorBidi" w:cstheme="majorBidi"/>
          <w:lang w:bidi="fa-IR"/>
        </w:rPr>
        <w:t xml:space="preserve"> reduced AMP expression. Optimal promoter activity is generally observed within a pH range of 6.0 to 6.5. For instance, in a study investigating Thaumatin II expression in </w:t>
      </w:r>
      <w:r w:rsidRPr="00747548">
        <w:rPr>
          <w:rFonts w:asciiTheme="majorBidi" w:hAnsiTheme="majorBidi" w:cstheme="majorBidi"/>
          <w:i/>
          <w:iCs/>
          <w:lang w:bidi="fa-IR"/>
        </w:rPr>
        <w:t>P. pastoris</w:t>
      </w:r>
      <w:r w:rsidRPr="00261E32">
        <w:rPr>
          <w:rFonts w:asciiTheme="majorBidi" w:hAnsiTheme="majorBidi" w:cstheme="majorBidi"/>
          <w:lang w:bidi="fa-IR"/>
        </w:rPr>
        <w:t>, the highest peptide yield was obtained in BMGY medium maintained at pH 6. Interestingly, the difference in secretion levels between 48 and 72 hours across various pH conditions was minimal compared to the maximum yield achieved</w:t>
      </w:r>
      <w:r w:rsidR="00D67153">
        <w:rPr>
          <w:rFonts w:asciiTheme="majorBidi" w:hAnsiTheme="majorBidi" w:cstheme="majorBidi"/>
          <w:lang w:bidi="fa-IR"/>
        </w:rPr>
        <w:t>. This indicates</w:t>
      </w:r>
      <w:r w:rsidRPr="00261E32">
        <w:rPr>
          <w:rFonts w:asciiTheme="majorBidi" w:hAnsiTheme="majorBidi" w:cstheme="majorBidi"/>
          <w:lang w:bidi="fa-IR"/>
        </w:rPr>
        <w:t xml:space="preserve"> that pH primarily </w:t>
      </w:r>
      <w:r w:rsidR="00883B0E">
        <w:rPr>
          <w:rFonts w:asciiTheme="majorBidi" w:hAnsiTheme="majorBidi" w:cstheme="majorBidi"/>
          <w:lang w:bidi="fa-IR"/>
        </w:rPr>
        <w:t>determines the maximum attainable AMP concentration rather than the expression rate</w:t>
      </w:r>
      <w:r w:rsidRPr="00261E32">
        <w:rPr>
          <w:rFonts w:asciiTheme="majorBidi" w:hAnsiTheme="majorBidi" w:cstheme="majorBidi"/>
          <w:lang w:bidi="fa-IR"/>
        </w:rPr>
        <w:t xml:space="preserve"> </w:t>
      </w:r>
      <w:r w:rsidR="00D3016A">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&lt;EndNote&gt;&lt;Cite&gt;&lt;Author&gt;Joseph&lt;/Author&gt;&lt;Year&gt;2022&lt;/Year&gt;&lt;RecNum&gt;309&lt;/RecNum&gt;&lt;DisplayText&gt;[57]&lt;/DisplayText&gt;&lt;record&gt;&lt;rec-number&gt;309&lt;/rec-number&gt;&lt;foreign-keys&gt;&lt;key app="EN" db-id="2fsrp9wdf5rz0redwrrx5xasf0dpra2tedf2" timestamp="1753298697"&gt;309&lt;/key&gt;&lt;/foreign-keys&gt;&lt;ref-type name="Journal Article"&gt;17&lt;/ref-type&gt;&lt;contributors&gt;&lt;authors&gt;&lt;author&gt;Joseph, Jewel Ann&lt;/author&gt;&lt;author&gt;Akkermans, Simen&lt;/author&gt;&lt;author&gt;Van Impe, Jan FM&lt;/author&gt;&lt;/authors&gt;&lt;/contributors&gt;&lt;titles&gt;&lt;title&gt;Effects of temperature and pH on recombinant Thaumatin II production by Pichia pastoris&lt;/title&gt;&lt;secondary-title&gt;Foods&lt;/secondary-title&gt;&lt;/titles&gt;&lt;periodical&gt;&lt;full-title&gt;Foods&lt;/full-title&gt;&lt;/periodical&gt;&lt;pages&gt;1438&lt;/pages&gt;&lt;volume&gt;11&lt;/volume&gt;&lt;number&gt;10&lt;/number&gt;&lt;dates&gt;&lt;year&gt;2022&lt;/year&gt;&lt;/dates&gt;&lt;isbn&gt;2304-8158&lt;/isbn&gt;&lt;urls&gt;&lt;/urls&gt;&lt;/record&gt;&lt;/Cite&gt;&lt;/EndNote&gt;</w:instrText>
      </w:r>
      <w:r w:rsidR="00D3016A">
        <w:rPr>
          <w:rFonts w:asciiTheme="majorBidi" w:hAnsiTheme="majorBidi" w:cstheme="majorBidi"/>
          <w:lang w:bidi="fa-IR"/>
        </w:rPr>
        <w:fldChar w:fldCharType="separate"/>
      </w:r>
      <w:r w:rsidR="000D5C79">
        <w:rPr>
          <w:rFonts w:asciiTheme="majorBidi" w:hAnsiTheme="majorBidi" w:cstheme="majorBidi"/>
          <w:noProof/>
          <w:lang w:bidi="fa-IR"/>
        </w:rPr>
        <w:t>[57]</w:t>
      </w:r>
      <w:r w:rsidR="00D3016A">
        <w:rPr>
          <w:rFonts w:asciiTheme="majorBidi" w:hAnsiTheme="majorBidi" w:cstheme="majorBidi"/>
          <w:lang w:bidi="fa-IR"/>
        </w:rPr>
        <w:fldChar w:fldCharType="end"/>
      </w:r>
      <w:r w:rsidRPr="00261E32">
        <w:rPr>
          <w:rFonts w:asciiTheme="majorBidi" w:hAnsiTheme="majorBidi" w:cstheme="majorBidi"/>
          <w:lang w:bidi="fa-IR"/>
        </w:rPr>
        <w:t>.</w:t>
      </w:r>
    </w:p>
    <w:p w14:paraId="4CD6E3CA" w14:textId="116D2AFB"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Temperature also plays a critical role in influencing AMP productivity and cellular stress response in </w:t>
      </w:r>
      <w:r w:rsidRPr="00D3016A">
        <w:rPr>
          <w:rFonts w:asciiTheme="majorBidi" w:hAnsiTheme="majorBidi" w:cstheme="majorBidi"/>
          <w:i/>
          <w:iCs/>
          <w:lang w:bidi="fa-IR"/>
        </w:rPr>
        <w:t>P. pastoris</w:t>
      </w:r>
      <w:r w:rsidRPr="00261E32">
        <w:rPr>
          <w:rFonts w:asciiTheme="majorBidi" w:hAnsiTheme="majorBidi" w:cstheme="majorBidi"/>
          <w:lang w:bidi="fa-IR"/>
        </w:rPr>
        <w:t>. While most cultivation processes are conducted at 30 °C</w:t>
      </w:r>
      <w:r w:rsidR="000D5C79">
        <w:rPr>
          <w:rFonts w:asciiTheme="majorBidi" w:hAnsiTheme="majorBidi" w:cstheme="majorBidi"/>
          <w:lang w:bidi="fa-IR"/>
        </w:rPr>
        <w:t>, considered optimal for yeast growth, reducing the temperature to 20 °C has been shown to enhance specific AMP productivity by up to 3-</w:t>
      </w:r>
      <w:r w:rsidRPr="00261E32">
        <w:rPr>
          <w:rFonts w:asciiTheme="majorBidi" w:hAnsiTheme="majorBidi" w:cstheme="majorBidi"/>
          <w:lang w:bidi="fa-IR"/>
        </w:rPr>
        <w:t xml:space="preserve">fold in chemostat cultures. This improvement is associated with decreased tricarboxylic acid (TCA) cycle flux, reduced expression of oxidative stress-related proteins, and lower intracellular levels of molecular chaperones, collectively indicating improved folding efficiency and enhanced cellular homeostasis under moderate stress conditions </w:t>
      </w:r>
      <w:r w:rsidR="00D3016A">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&lt;EndNote&gt;&lt;Cite&gt;&lt;Author&gt;Dragosits&lt;/Author&gt;&lt;Year&gt;2009&lt;/Year&gt;&lt;RecNum&gt;281&lt;/RecNum&gt;&lt;DisplayText&gt;[58]&lt;/DisplayText&gt;&lt;record&gt;&lt;rec-number&gt;281&lt;/rec-number&gt;&lt;foreign-keys&gt;&lt;key app="EN" db-id="2fsrp9wdf5rz0redwrrx5xasf0dpra2tedf2" timestamp="1748634677"&gt;281&lt;/key&gt;&lt;/foreign-keys&gt;&lt;ref-type name="Journal Article"&gt;17&lt;/ref-type&gt;&lt;contributors&gt;&lt;authors&gt;&lt;author&gt;Dragosits, Martin&lt;/author&gt;&lt;author&gt;Stadlmann, Johannes&lt;/author&gt;&lt;author&gt;Albiol, Joan&lt;/author&gt;&lt;author&gt;Baumann, Kristin&lt;/author&gt;&lt;author&gt;Maurer, Michael&lt;/author&gt;&lt;author&gt;Gasser, Brigitte&lt;/author&gt;&lt;author&gt;Sauer, Michael&lt;/author&gt;&lt;author&gt;Altmann, Friedrich&lt;/author&gt;&lt;author&gt;Ferrer, Pau&lt;/author&gt;&lt;author&gt;Mattanovich, Diethard&lt;/author&gt;&lt;/authors&gt;&lt;/contributors&gt;&lt;titles&gt;&lt;title&gt;The effect of temperature on the proteome of recombinant Pichia pastoris&lt;/title&gt;&lt;secondary-title&gt;Journal of proteome research&lt;/secondary-title&gt;&lt;/titles&gt;&lt;pages&gt;1380-1392&lt;/pages&gt;&lt;volume&gt;8&lt;/volume&gt;&lt;number&gt;3&lt;/number&gt;&lt;dates&gt;&lt;year&gt;2009&lt;/year&gt;&lt;/dates&gt;&lt;isbn&gt;1535-3893&lt;/isbn&gt;&lt;urls&gt;&lt;/urls&gt;&lt;/record&gt;&lt;/Cite&gt;&lt;/EndNote&gt;</w:instrText>
      </w:r>
      <w:r w:rsidR="00D3016A">
        <w:rPr>
          <w:rFonts w:asciiTheme="majorBidi" w:hAnsiTheme="majorBidi" w:cstheme="majorBidi"/>
          <w:lang w:bidi="fa-IR"/>
        </w:rPr>
        <w:fldChar w:fldCharType="separate"/>
      </w:r>
      <w:r w:rsidR="000D5C79">
        <w:rPr>
          <w:rFonts w:asciiTheme="majorBidi" w:hAnsiTheme="majorBidi" w:cstheme="majorBidi"/>
          <w:noProof/>
          <w:lang w:bidi="fa-IR"/>
        </w:rPr>
        <w:t>[58]</w:t>
      </w:r>
      <w:r w:rsidR="00D3016A">
        <w:rPr>
          <w:rFonts w:asciiTheme="majorBidi" w:hAnsiTheme="majorBidi" w:cstheme="majorBidi"/>
          <w:lang w:bidi="fa-IR"/>
        </w:rPr>
        <w:fldChar w:fldCharType="end"/>
      </w:r>
      <w:r w:rsidRPr="00261E32">
        <w:rPr>
          <w:rFonts w:asciiTheme="majorBidi" w:hAnsiTheme="majorBidi" w:cstheme="majorBidi"/>
          <w:lang w:bidi="fa-IR"/>
        </w:rPr>
        <w:t>.</w:t>
      </w:r>
    </w:p>
    <w:p w14:paraId="391600F5" w14:textId="4682691C" w:rsidR="00261E32" w:rsidRPr="00261E32" w:rsidRDefault="00E6243B" w:rsidP="00261E32">
      <w:pPr>
        <w:spacing w:line="360" w:lineRule="auto"/>
        <w:jc w:val="both"/>
        <w:rPr>
          <w:rFonts w:asciiTheme="majorBidi" w:hAnsiTheme="majorBidi" w:cstheme="majorBidi"/>
          <w:lang w:bidi="fa-IR"/>
        </w:rPr>
      </w:pPr>
      <w:r>
        <w:rPr>
          <w:rFonts w:asciiTheme="majorBidi" w:hAnsiTheme="majorBidi" w:cstheme="majorBidi"/>
          <w:lang w:bidi="fa-IR"/>
        </w:rPr>
        <w:t>The pH of the culture medium also plays a crucial role in determining growth rate, enzymatic activity, and proteolytic stability during fermentation. Although P. pastoris Mut</w:t>
      </w:r>
      <w:r>
        <w:rPr>
          <w:rFonts w:ascii="Cambria Math" w:hAnsi="Cambria Math" w:cs="Cambria Math"/>
          <w:lang w:bidi="fa-IR"/>
        </w:rPr>
        <w:t>⁺</w:t>
      </w:r>
      <w:r>
        <w:rPr>
          <w:rFonts w:asciiTheme="majorBidi" w:hAnsiTheme="majorBidi" w:cstheme="majorBidi"/>
          <w:lang w:bidi="fa-IR"/>
        </w:rPr>
        <w:t xml:space="preserve"> strains show relatively stable growth across a pH range of 3.5</w:t>
      </w:r>
      <w:r>
        <w:rPr>
          <w:rFonts w:ascii="Times New Roman" w:hAnsi="Times New Roman" w:cs="Times New Roman"/>
          <w:lang w:bidi="fa-IR"/>
        </w:rPr>
        <w:t>–</w:t>
      </w:r>
      <w:r>
        <w:rPr>
          <w:rFonts w:asciiTheme="majorBidi" w:hAnsiTheme="majorBidi" w:cstheme="majorBidi"/>
          <w:lang w:bidi="fa-IR"/>
        </w:rPr>
        <w:t>5.5, small variations within this range can significantly affect metabolic activity, AMP stability, and secretion efficiency. Additionally, different recombinant AMPs often exhibit distinct pH optima for maximum production, underscoring the importance of customizing fermentation conditions for each target peptide. This fine-tuning improves yield and helps preserve peptide integrity throughout the production process.</w:t>
      </w:r>
      <w:r w:rsidR="00261E32" w:rsidRPr="00261E32">
        <w:rPr>
          <w:rFonts w:asciiTheme="majorBidi" w:hAnsiTheme="majorBidi" w:cstheme="majorBidi"/>
          <w:lang w:bidi="fa-IR"/>
        </w:rPr>
        <w:t xml:space="preserve"> </w:t>
      </w:r>
      <w:r w:rsidR="00D3016A">
        <w:rPr>
          <w:rFonts w:asciiTheme="majorBidi" w:hAnsiTheme="majorBidi" w:cstheme="majorBidi"/>
          <w:lang w:bidi="fa-IR"/>
        </w:rPr>
        <w:fldChar w:fldCharType="begin">
          <w:fldData xml:space="preserve">PEVuZE5vdGU+PENpdGU+PEF1dGhvcj5DaGVuPC9BdXRob3I+PFllYXI+MjAxNzwvWWVhcj48UmVj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=
</w:fldData>
        </w:fldChar>
      </w:r>
      <w:r w:rsidR="000D5C79">
        <w:rPr>
          <w:rFonts w:asciiTheme="majorBidi" w:hAnsiTheme="majorBidi" w:cstheme="majorBidi"/>
          <w:lang w:bidi="fa-IR"/>
        </w:rPr>
        <w:instrText xml:space="preserve"> ADDIN EN.CITE </w:instrText>
      </w:r>
      <w:r w:rsidR="000D5C79">
        <w:rPr>
          <w:rFonts w:asciiTheme="majorBidi" w:hAnsiTheme="majorBidi" w:cstheme="majorBidi"/>
          <w:lang w:bidi="fa-IR"/>
        </w:rPr>
        <w:fldChar w:fldCharType="begin">
          <w:fldData xml:space="preserve">PEVuZE5vdGU+PENpdGU+PEF1dGhvcj5DaGVuPC9BdXRob3I+PFllYXI+MjAxNzwvWWVhcj48UmVj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=
</w:fldData>
        </w:fldChar>
      </w:r>
      <w:r w:rsidR="000D5C79">
        <w:rPr>
          <w:rFonts w:asciiTheme="majorBidi" w:hAnsiTheme="majorBidi" w:cstheme="majorBidi"/>
          <w:lang w:bidi="fa-IR"/>
        </w:rPr>
        <w:instrText xml:space="preserve"> ADDIN EN.CITE.DATA </w:instrText>
      </w:r>
      <w:r w:rsidR="000D5C79">
        <w:rPr>
          <w:rFonts w:asciiTheme="majorBidi" w:hAnsiTheme="majorBidi" w:cstheme="majorBidi"/>
          <w:lang w:bidi="fa-IR"/>
        </w:rPr>
      </w:r>
      <w:r w:rsidR="000D5C79">
        <w:rPr>
          <w:rFonts w:asciiTheme="majorBidi" w:hAnsiTheme="majorBidi" w:cstheme="majorBidi"/>
          <w:lang w:bidi="fa-IR"/>
        </w:rPr>
        <w:fldChar w:fldCharType="end"/>
      </w:r>
      <w:r w:rsidR="00D3016A">
        <w:rPr>
          <w:rFonts w:asciiTheme="majorBidi" w:hAnsiTheme="majorBidi" w:cstheme="majorBidi"/>
          <w:lang w:bidi="fa-IR"/>
        </w:rPr>
      </w:r>
      <w:r w:rsidR="00D3016A">
        <w:rPr>
          <w:rFonts w:asciiTheme="majorBidi" w:hAnsiTheme="majorBidi" w:cstheme="majorBidi"/>
          <w:lang w:bidi="fa-IR"/>
        </w:rPr>
        <w:fldChar w:fldCharType="separate"/>
      </w:r>
      <w:r w:rsidR="000D5C79">
        <w:rPr>
          <w:rFonts w:asciiTheme="majorBidi" w:hAnsiTheme="majorBidi" w:cstheme="majorBidi"/>
          <w:noProof/>
          <w:lang w:bidi="fa-IR"/>
        </w:rPr>
        <w:t>[40]</w:t>
      </w:r>
      <w:r w:rsidR="00D3016A">
        <w:rPr>
          <w:rFonts w:asciiTheme="majorBidi" w:hAnsiTheme="majorBidi" w:cstheme="majorBidi"/>
          <w:lang w:bidi="fa-IR"/>
        </w:rPr>
        <w:fldChar w:fldCharType="end"/>
      </w:r>
      <w:r w:rsidR="00261E32" w:rsidRPr="00261E32">
        <w:rPr>
          <w:rFonts w:asciiTheme="majorBidi" w:hAnsiTheme="majorBidi" w:cstheme="majorBidi"/>
          <w:lang w:bidi="fa-IR"/>
        </w:rPr>
        <w:t>.</w:t>
      </w:r>
    </w:p>
    <w:p w14:paraId="687578E5" w14:textId="4A3684A3"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Evidence from recombinant protein expression studies supports the value of pH</w:t>
      </w:r>
      <w:r w:rsidR="00883B0E">
        <w:rPr>
          <w:rFonts w:asciiTheme="majorBidi" w:hAnsiTheme="majorBidi" w:cstheme="majorBidi"/>
          <w:lang w:bidi="fa-IR"/>
        </w:rPr>
        <w:t>-optimization strategies for</w:t>
      </w:r>
      <w:r w:rsidRPr="00261E32">
        <w:rPr>
          <w:rFonts w:asciiTheme="majorBidi" w:hAnsiTheme="majorBidi" w:cstheme="majorBidi"/>
          <w:lang w:bidi="fa-IR"/>
        </w:rPr>
        <w:t xml:space="preserve"> improving yield. For example, </w:t>
      </w:r>
      <w:r w:rsidRPr="00D3016A">
        <w:rPr>
          <w:rFonts w:asciiTheme="majorBidi" w:hAnsiTheme="majorBidi" w:cstheme="majorBidi"/>
          <w:i/>
          <w:iCs/>
          <w:lang w:bidi="fa-IR"/>
        </w:rPr>
        <w:t>P. pastoris</w:t>
      </w:r>
      <w:r w:rsidRPr="00261E32">
        <w:rPr>
          <w:rFonts w:asciiTheme="majorBidi" w:hAnsiTheme="majorBidi" w:cstheme="majorBidi"/>
          <w:lang w:bidi="fa-IR"/>
        </w:rPr>
        <w:t xml:space="preserve"> expressing erythropoietin (EPO) achieved maximal production using a two-stage pH control approach, maintaining a pH of 5.0 during the glycerol batch and fed-batch phases, followed by a shift to pH </w:t>
      </w:r>
      <w:r w:rsidRPr="00261E32">
        <w:rPr>
          <w:rFonts w:asciiTheme="majorBidi" w:hAnsiTheme="majorBidi" w:cstheme="majorBidi"/>
          <w:lang w:bidi="fa-IR"/>
        </w:rPr>
        <w:lastRenderedPageBreak/>
        <w:t xml:space="preserve">4.5 during methanol induction. In contrast, for recombinant </w:t>
      </w:r>
      <w:r w:rsidRPr="00D3016A">
        <w:rPr>
          <w:rFonts w:asciiTheme="majorBidi" w:hAnsiTheme="majorBidi" w:cstheme="majorBidi"/>
          <w:i/>
          <w:iCs/>
          <w:lang w:bidi="fa-IR"/>
        </w:rPr>
        <w:t>P. pastoris</w:t>
      </w:r>
      <w:r w:rsidRPr="00261E32">
        <w:rPr>
          <w:rFonts w:asciiTheme="majorBidi" w:hAnsiTheme="majorBidi" w:cstheme="majorBidi"/>
          <w:lang w:bidi="fa-IR"/>
        </w:rPr>
        <w:t xml:space="preserve"> producing human growth hormone (</w:t>
      </w:r>
      <w:proofErr w:type="spellStart"/>
      <w:r w:rsidRPr="00261E32">
        <w:rPr>
          <w:rFonts w:asciiTheme="majorBidi" w:hAnsiTheme="majorBidi" w:cstheme="majorBidi"/>
          <w:lang w:bidi="fa-IR"/>
        </w:rPr>
        <w:t>hGH</w:t>
      </w:r>
      <w:proofErr w:type="spellEnd"/>
      <w:r w:rsidRPr="00261E32">
        <w:rPr>
          <w:rFonts w:asciiTheme="majorBidi" w:hAnsiTheme="majorBidi" w:cstheme="majorBidi"/>
          <w:lang w:bidi="fa-IR"/>
        </w:rPr>
        <w:t>), the highest expression levels were consistently observed at pH 5.0 throughout the entire cultivation process</w:t>
      </w:r>
      <w:r w:rsidR="00D3016A">
        <w:rPr>
          <w:rFonts w:asciiTheme="majorBidi" w:hAnsiTheme="majorBidi" w:cstheme="majorBidi"/>
          <w:lang w:bidi="fa-IR"/>
        </w:rPr>
        <w:t xml:space="preserve"> </w:t>
      </w:r>
      <w:r w:rsidR="00D3016A">
        <w:rPr>
          <w:rFonts w:asciiTheme="majorBidi" w:hAnsiTheme="majorBidi" w:cstheme="majorBidi"/>
          <w:lang w:bidi="fa-IR"/>
        </w:rPr>
        <w:fldChar w:fldCharType="begin">
          <w:fldData xml:space="preserve">PEVuZE5vdGU+PENpdGU+PEF1dGhvcj5DaGVuPC9BdXRob3I+PFllYXI+MjAxNzwvWWVhcj48UmVj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=
</w:fldData>
        </w:fldChar>
      </w:r>
      <w:r w:rsidR="000D5C79">
        <w:rPr>
          <w:rFonts w:asciiTheme="majorBidi" w:hAnsiTheme="majorBidi" w:cstheme="majorBidi"/>
          <w:lang w:bidi="fa-IR"/>
        </w:rPr>
        <w:instrText xml:space="preserve"> ADDIN EN.CITE </w:instrText>
      </w:r>
      <w:r w:rsidR="000D5C79">
        <w:rPr>
          <w:rFonts w:asciiTheme="majorBidi" w:hAnsiTheme="majorBidi" w:cstheme="majorBidi"/>
          <w:lang w:bidi="fa-IR"/>
        </w:rPr>
        <w:fldChar w:fldCharType="begin">
          <w:fldData xml:space="preserve">PEVuZE5vdGU+PENpdGU+PEF1dGhvcj5DaGVuPC9BdXRob3I+PFllYXI+MjAxNzwvWWVhcj48UmVj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=
</w:fldData>
        </w:fldChar>
      </w:r>
      <w:r w:rsidR="000D5C79">
        <w:rPr>
          <w:rFonts w:asciiTheme="majorBidi" w:hAnsiTheme="majorBidi" w:cstheme="majorBidi"/>
          <w:lang w:bidi="fa-IR"/>
        </w:rPr>
        <w:instrText xml:space="preserve"> ADDIN EN.CITE.DATA </w:instrText>
      </w:r>
      <w:r w:rsidR="000D5C79">
        <w:rPr>
          <w:rFonts w:asciiTheme="majorBidi" w:hAnsiTheme="majorBidi" w:cstheme="majorBidi"/>
          <w:lang w:bidi="fa-IR"/>
        </w:rPr>
      </w:r>
      <w:r w:rsidR="000D5C79">
        <w:rPr>
          <w:rFonts w:asciiTheme="majorBidi" w:hAnsiTheme="majorBidi" w:cstheme="majorBidi"/>
          <w:lang w:bidi="fa-IR"/>
        </w:rPr>
        <w:fldChar w:fldCharType="end"/>
      </w:r>
      <w:r w:rsidR="00D3016A">
        <w:rPr>
          <w:rFonts w:asciiTheme="majorBidi" w:hAnsiTheme="majorBidi" w:cstheme="majorBidi"/>
          <w:lang w:bidi="fa-IR"/>
        </w:rPr>
      </w:r>
      <w:r w:rsidR="00D3016A">
        <w:rPr>
          <w:rFonts w:asciiTheme="majorBidi" w:hAnsiTheme="majorBidi" w:cstheme="majorBidi"/>
          <w:lang w:bidi="fa-IR"/>
        </w:rPr>
        <w:fldChar w:fldCharType="separate"/>
      </w:r>
      <w:r w:rsidR="000D5C79">
        <w:rPr>
          <w:rFonts w:asciiTheme="majorBidi" w:hAnsiTheme="majorBidi" w:cstheme="majorBidi"/>
          <w:noProof/>
          <w:lang w:bidi="fa-IR"/>
        </w:rPr>
        <w:t>[40]</w:t>
      </w:r>
      <w:r w:rsidR="00D3016A">
        <w:rPr>
          <w:rFonts w:asciiTheme="majorBidi" w:hAnsiTheme="majorBidi" w:cstheme="majorBidi"/>
          <w:lang w:bidi="fa-IR"/>
        </w:rPr>
        <w:fldChar w:fldCharType="end"/>
      </w:r>
      <w:r w:rsidRPr="00261E32">
        <w:rPr>
          <w:rFonts w:asciiTheme="majorBidi" w:hAnsiTheme="majorBidi" w:cstheme="majorBidi"/>
          <w:lang w:bidi="fa-IR"/>
        </w:rPr>
        <w:t>.</w:t>
      </w:r>
    </w:p>
    <w:p w14:paraId="5AB40A46" w14:textId="7A87CD18" w:rsidR="00261E32" w:rsidRPr="00261E32" w:rsidRDefault="00E6243B" w:rsidP="00CD5EC2">
      <w:pPr>
        <w:spacing w:line="360" w:lineRule="auto"/>
        <w:jc w:val="both"/>
        <w:rPr>
          <w:rFonts w:asciiTheme="majorBidi" w:hAnsiTheme="majorBidi" w:cstheme="majorBidi"/>
          <w:rtl/>
          <w:lang w:bidi="fa-IR"/>
        </w:rPr>
      </w:pPr>
      <w:r>
        <w:rPr>
          <w:rFonts w:asciiTheme="majorBidi" w:hAnsiTheme="majorBidi" w:cstheme="majorBidi"/>
          <w:lang w:bidi="fa-IR"/>
        </w:rPr>
        <w:t xml:space="preserve">These findings highlight the importance of maintaining optimal pH and temperature conditions to support cell growth, stress tolerance, and AMP folding efficiency. Precise control and adjustment of these parameters are crucial for maximizing recombinant AMP yield and ensuring functional stability in </w:t>
      </w:r>
      <w:r w:rsidR="00A5634D" w:rsidRPr="00A5634D">
        <w:rPr>
          <w:rFonts w:asciiTheme="majorBidi" w:hAnsiTheme="majorBidi" w:cstheme="majorBidi"/>
          <w:i/>
          <w:iCs/>
          <w:lang w:bidi="fa-IR"/>
        </w:rPr>
        <w:t>P.</w:t>
      </w:r>
      <w:r w:rsidRPr="00A5634D">
        <w:rPr>
          <w:rFonts w:asciiTheme="majorBidi" w:hAnsiTheme="majorBidi" w:cstheme="majorBidi"/>
          <w:i/>
          <w:iCs/>
          <w:lang w:bidi="fa-IR"/>
        </w:rPr>
        <w:t xml:space="preserve"> pastoris</w:t>
      </w:r>
      <w:r>
        <w:rPr>
          <w:rFonts w:asciiTheme="majorBidi" w:hAnsiTheme="majorBidi" w:cstheme="majorBidi"/>
          <w:lang w:bidi="fa-IR"/>
        </w:rPr>
        <w:t xml:space="preserve"> expression systems. These results are shown in Table 3.</w:t>
      </w:r>
    </w:p>
    <w:p w14:paraId="76FD6C1F" w14:textId="0558DD71" w:rsidR="00D31BDD" w:rsidRPr="00842A02" w:rsidRDefault="00D67153" w:rsidP="00261E32">
      <w:pPr>
        <w:pStyle w:val="Heading4"/>
        <w:spacing w:line="360" w:lineRule="auto"/>
        <w:jc w:val="both"/>
        <w:rPr>
          <w:rFonts w:asciiTheme="majorBidi" w:hAnsiTheme="majorBidi" w:cstheme="majorBidi"/>
          <w:b/>
          <w:bCs/>
          <w:sz w:val="22"/>
          <w:szCs w:val="22"/>
          <w:lang w:bidi="fa-IR"/>
        </w:rPr>
      </w:pPr>
      <w:r w:rsidRPr="00842A02">
        <w:rPr>
          <w:rFonts w:asciiTheme="majorBidi" w:hAnsiTheme="majorBidi" w:cstheme="majorBidi"/>
          <w:b/>
          <w:bCs/>
          <w:caps w:val="0"/>
          <w:sz w:val="22"/>
          <w:szCs w:val="22"/>
          <w:lang w:bidi="fa-IR"/>
        </w:rPr>
        <w:t xml:space="preserve">Effect of different media </w:t>
      </w:r>
    </w:p>
    <w:p w14:paraId="154A6C2F" w14:textId="7D05D995"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The </w:t>
      </w:r>
      <w:r w:rsidRPr="00EF2601">
        <w:rPr>
          <w:rFonts w:asciiTheme="majorBidi" w:hAnsiTheme="majorBidi" w:cstheme="majorBidi"/>
          <w:i/>
          <w:iCs/>
          <w:lang w:bidi="fa-IR"/>
        </w:rPr>
        <w:t>P</w:t>
      </w:r>
      <w:r w:rsidR="008568D0">
        <w:rPr>
          <w:rFonts w:asciiTheme="majorBidi" w:hAnsiTheme="majorBidi" w:cstheme="majorBidi"/>
          <w:i/>
          <w:iCs/>
          <w:lang w:bidi="fa-IR"/>
        </w:rPr>
        <w:t>.</w:t>
      </w:r>
      <w:r w:rsidRPr="00EF2601">
        <w:rPr>
          <w:rFonts w:asciiTheme="majorBidi" w:hAnsiTheme="majorBidi" w:cstheme="majorBidi"/>
          <w:i/>
          <w:iCs/>
          <w:lang w:bidi="fa-IR"/>
        </w:rPr>
        <w:t xml:space="preserve"> pastoris</w:t>
      </w:r>
      <w:r w:rsidRPr="00261E32">
        <w:rPr>
          <w:rFonts w:asciiTheme="majorBidi" w:hAnsiTheme="majorBidi" w:cstheme="majorBidi"/>
          <w:lang w:bidi="fa-IR"/>
        </w:rPr>
        <w:t xml:space="preserve"> strain is widely recognized for its ability to grow and ferment efficiently in cost-effective alkaline saline media, making it particularly suitable for large-scale recombinant AMP</w:t>
      </w:r>
      <w:r w:rsidR="00326B58">
        <w:rPr>
          <w:rFonts w:asciiTheme="majorBidi" w:hAnsiTheme="majorBidi" w:cstheme="majorBidi"/>
          <w:lang w:bidi="fa-IR"/>
        </w:rPr>
        <w:t>s</w:t>
      </w:r>
      <w:r w:rsidRPr="00261E32">
        <w:rPr>
          <w:rFonts w:asciiTheme="majorBidi" w:hAnsiTheme="majorBidi" w:cstheme="majorBidi"/>
          <w:lang w:bidi="fa-IR"/>
        </w:rPr>
        <w:t xml:space="preserve"> production. Adequate aeration is a critical factor for optimal cell growth and secretion efficiency, as oxygen availability directly influences metabolic activity and protein synthesis. To enhance oxygen transfer during cultivation, baffled Erlenmeyer flasks are typically employed in shake-flask experiments</w:t>
      </w:r>
      <w:r>
        <w:rPr>
          <w:rFonts w:asciiTheme="majorBidi" w:hAnsiTheme="majorBidi" w:cstheme="majorBidi"/>
          <w:lang w:bidi="fa-IR"/>
        </w:rPr>
        <w:t>. At the same time,</w:t>
      </w:r>
      <w:r w:rsidRPr="00261E32">
        <w:rPr>
          <w:rFonts w:asciiTheme="majorBidi" w:hAnsiTheme="majorBidi" w:cstheme="majorBidi"/>
          <w:lang w:bidi="fa-IR"/>
        </w:rPr>
        <w:t xml:space="preserve"> industrial-scale bioreactors rely on controlled aeration and agitation systems to maintain sufficient </w:t>
      </w:r>
      <w:r w:rsidR="00883B0E">
        <w:rPr>
          <w:rFonts w:asciiTheme="majorBidi" w:hAnsiTheme="majorBidi" w:cstheme="majorBidi"/>
          <w:lang w:bidi="fa-IR"/>
        </w:rPr>
        <w:t>dissolved oxygen levels</w:t>
      </w:r>
      <w:r w:rsidRPr="00261E32">
        <w:rPr>
          <w:rFonts w:asciiTheme="majorBidi" w:hAnsiTheme="majorBidi" w:cstheme="majorBidi"/>
          <w:lang w:bidi="fa-IR"/>
        </w:rPr>
        <w:t>.</w:t>
      </w:r>
    </w:p>
    <w:p w14:paraId="1E33B34F" w14:textId="6A86A30D"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The composition of the culture medium plays a pivotal role in balancing production costs, growth kinetics, and AMP quality. </w:t>
      </w:r>
      <w:r w:rsidRPr="00D3016A">
        <w:rPr>
          <w:rFonts w:asciiTheme="majorBidi" w:hAnsiTheme="majorBidi" w:cstheme="majorBidi"/>
          <w:i/>
          <w:iCs/>
          <w:lang w:bidi="fa-IR"/>
        </w:rPr>
        <w:t>P. pastoris</w:t>
      </w:r>
      <w:r w:rsidRPr="00261E32">
        <w:rPr>
          <w:rFonts w:asciiTheme="majorBidi" w:hAnsiTheme="majorBidi" w:cstheme="majorBidi"/>
          <w:lang w:bidi="fa-IR"/>
        </w:rPr>
        <w:t xml:space="preserve"> can be cultivated in both complex and chemically defined media, each offering distinct advantages. Complex media such as buffered glycerol-complex medium (BMGY) are frequently used in laboratory-scale studies due to their rich nutrient content, which supports vigorous growth and metabolic activity. However, for industrial-scale production, minimal formulations such as basal salt medium (BSM) are preferred due to their cost-effectiveness and ability to sustain high cell densities </w:t>
      </w:r>
      <w:r w:rsidR="00D3016A">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&lt;EndNote&gt;&lt;Cite&gt;&lt;Author&gt;Cos&lt;/Author&gt;&lt;Year&gt;2006&lt;/Year&gt;&lt;RecNum&gt;322&lt;/RecNum&gt;&lt;DisplayText&gt;[59]&lt;/DisplayText&gt;&lt;record&gt;&lt;rec-number&gt;322&lt;/rec-number&gt;&lt;foreign-keys&gt;&lt;key app="EN" db-id="2fsrp9wdf5rz0redwrrx5xasf0dpra2tedf2" timestamp="1757833372"&gt;322&lt;/key&gt;&lt;/foreign-keys&gt;&lt;ref-type name="Journal Article"&gt;17&lt;/ref-type&gt;&lt;contributors&gt;&lt;authors&gt;&lt;author&gt;Cos, Oriol&lt;/author&gt;&lt;author&gt;Ramón, Ramón&lt;/author&gt;&lt;author&gt;Montesinos, José Luis&lt;/author&gt;&lt;author&gt;Valero, Francisco&lt;/author&gt;&lt;/authors&gt;&lt;/contributors&gt;&lt;titles&gt;&lt;title&gt;Operational strategies, monitoring and control of heterologous protein production in the methylotrophic yeast Pichia pastoris under different promoters: a review&lt;/title&gt;&lt;secondary-title&gt;Microbial cell factories&lt;/secondary-title&gt;&lt;/titles&gt;&lt;periodical&gt;&lt;full-title&gt;Microbial cell factories&lt;/full-title&gt;&lt;/periodical&gt;&lt;pages&gt;17&lt;/pages&gt;&lt;volume&gt;5&lt;/volume&gt;&lt;number&gt;1&lt;/number&gt;&lt;dates&gt;&lt;year&gt;2006&lt;/year&gt;&lt;/dates&gt;&lt;isbn&gt;1475-2859&lt;/isbn&gt;&lt;urls&gt;&lt;/urls&gt;&lt;/record&gt;&lt;/Cite&gt;&lt;/EndNote&gt;</w:instrText>
      </w:r>
      <w:r w:rsidR="00D3016A">
        <w:rPr>
          <w:rFonts w:asciiTheme="majorBidi" w:hAnsiTheme="majorBidi" w:cstheme="majorBidi"/>
          <w:lang w:bidi="fa-IR"/>
        </w:rPr>
        <w:fldChar w:fldCharType="separate"/>
      </w:r>
      <w:r w:rsidR="000D5C79">
        <w:rPr>
          <w:rFonts w:asciiTheme="majorBidi" w:hAnsiTheme="majorBidi" w:cstheme="majorBidi"/>
          <w:noProof/>
          <w:lang w:bidi="fa-IR"/>
        </w:rPr>
        <w:t>[59]</w:t>
      </w:r>
      <w:r w:rsidR="00D3016A">
        <w:rPr>
          <w:rFonts w:asciiTheme="majorBidi" w:hAnsiTheme="majorBidi" w:cstheme="majorBidi"/>
          <w:lang w:bidi="fa-IR"/>
        </w:rPr>
        <w:fldChar w:fldCharType="end"/>
      </w:r>
      <w:r w:rsidRPr="00261E32">
        <w:rPr>
          <w:rFonts w:asciiTheme="majorBidi" w:hAnsiTheme="majorBidi" w:cstheme="majorBidi"/>
          <w:lang w:bidi="fa-IR"/>
        </w:rPr>
        <w:t>.</w:t>
      </w:r>
    </w:p>
    <w:p w14:paraId="0865E3EF" w14:textId="499C0704" w:rsidR="00261E32"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Despite these advantages, </w:t>
      </w:r>
      <w:r w:rsidR="00883B0E">
        <w:rPr>
          <w:rFonts w:asciiTheme="majorBidi" w:hAnsiTheme="majorBidi" w:cstheme="majorBidi"/>
          <w:lang w:bidi="fa-IR"/>
        </w:rPr>
        <w:t>BSM use</w:t>
      </w:r>
      <w:r w:rsidRPr="00261E32">
        <w:rPr>
          <w:rFonts w:asciiTheme="majorBidi" w:hAnsiTheme="majorBidi" w:cstheme="majorBidi"/>
          <w:lang w:bidi="fa-IR"/>
        </w:rPr>
        <w:t xml:space="preserve"> presents certain technical challenges. High salt concentrations in BSM can lead to precipitation during sterilization and pH adjustment, potentially affecting nutrient availability and medium homogeneity. To mitigate this issue, modified formulations such as half-strength BSM (BSM 1/2) have been developed. These adjustments reduce osmotic pressure, prevent precipitation, and improve both cell growth and </w:t>
      </w:r>
      <w:r w:rsidR="00E6243B">
        <w:rPr>
          <w:rFonts w:asciiTheme="majorBidi" w:hAnsiTheme="majorBidi" w:cstheme="majorBidi"/>
          <w:lang w:bidi="fa-IR"/>
        </w:rPr>
        <w:t>the efficiency of recombinant AMP expression</w:t>
      </w:r>
      <w:r w:rsidRPr="00261E32">
        <w:rPr>
          <w:rFonts w:asciiTheme="majorBidi" w:hAnsiTheme="majorBidi" w:cstheme="majorBidi"/>
          <w:lang w:bidi="fa-IR"/>
        </w:rPr>
        <w:t>.</w:t>
      </w:r>
    </w:p>
    <w:p w14:paraId="5DC100D0" w14:textId="769B93CA" w:rsidR="00261E32" w:rsidRPr="00261E32" w:rsidRDefault="00E6243B" w:rsidP="00261E32">
      <w:pPr>
        <w:spacing w:line="360" w:lineRule="auto"/>
        <w:jc w:val="both"/>
        <w:rPr>
          <w:rFonts w:asciiTheme="majorBidi" w:hAnsiTheme="majorBidi" w:cstheme="majorBidi"/>
          <w:lang w:bidi="fa-IR"/>
        </w:rPr>
      </w:pPr>
      <w:r>
        <w:rPr>
          <w:rFonts w:asciiTheme="majorBidi" w:hAnsiTheme="majorBidi" w:cstheme="majorBidi"/>
          <w:lang w:bidi="fa-IR"/>
        </w:rPr>
        <w:t xml:space="preserve">Another factor affecting AMP production in </w:t>
      </w:r>
      <w:r w:rsidRPr="00A5634D">
        <w:rPr>
          <w:rFonts w:asciiTheme="majorBidi" w:hAnsiTheme="majorBidi" w:cstheme="majorBidi"/>
          <w:i/>
          <w:iCs/>
          <w:lang w:bidi="fa-IR"/>
        </w:rPr>
        <w:t>P. pastoris</w:t>
      </w:r>
      <w:r>
        <w:rPr>
          <w:rFonts w:asciiTheme="majorBidi" w:hAnsiTheme="majorBidi" w:cstheme="majorBidi"/>
          <w:lang w:bidi="fa-IR"/>
        </w:rPr>
        <w:t xml:space="preserve"> is the occurrence of mutations caused by oxidative stress during methanol metabolism. Methanol oxidation produces intermediates such as formaldehyde and formic acid, which can generate reactive oxygen species (ROS). These ROS can damage DNA, leading to mutations in essential genes, such as ADE2, which is involved in purine biosynthesis. A mutation in ADE2 results in the buildup of 5-aminoimidazole ribonucleotide (AIR), a precursor that oxidizes in air to form a red pigment, making colonies appear pink or red. These mutant cells exhibit impaired growth, metabolic defects, and a significantly reduced ability to produce recombinant peptides.</w:t>
      </w:r>
    </w:p>
    <w:p w14:paraId="26571F9A" w14:textId="7C67EEFF" w:rsidR="00D31BDD" w:rsidRPr="00261E32" w:rsidRDefault="00261E32" w:rsidP="00261E32">
      <w:pPr>
        <w:spacing w:line="360" w:lineRule="auto"/>
        <w:jc w:val="both"/>
        <w:rPr>
          <w:rFonts w:asciiTheme="majorBidi" w:hAnsiTheme="majorBidi" w:cstheme="majorBidi"/>
          <w:lang w:bidi="fa-IR"/>
        </w:rPr>
      </w:pPr>
      <w:r w:rsidRPr="00261E32">
        <w:rPr>
          <w:rFonts w:asciiTheme="majorBidi" w:hAnsiTheme="majorBidi" w:cstheme="majorBidi"/>
          <w:lang w:bidi="fa-IR"/>
        </w:rPr>
        <w:t xml:space="preserve">Therefore, optimizing culture conditions—including medium composition, aeration rate, and induction parameters—must be tailored to the specific recombinant AMP and production scale. Such optimization not only enhances yield </w:t>
      </w:r>
      <w:r w:rsidRPr="00261E32">
        <w:rPr>
          <w:rFonts w:asciiTheme="majorBidi" w:hAnsiTheme="majorBidi" w:cstheme="majorBidi"/>
          <w:lang w:bidi="fa-IR"/>
        </w:rPr>
        <w:lastRenderedPageBreak/>
        <w:t xml:space="preserve">and peptide quality but also minimizes oxidative stress and mutation frequency, thereby preserving culture integrity and ensuring consistent industrial performance </w:t>
      </w:r>
      <w:r w:rsidR="00D3016A">
        <w:rPr>
          <w:rFonts w:asciiTheme="majorBidi" w:hAnsiTheme="majorBidi" w:cstheme="majorBidi"/>
          <w:lang w:bidi="fa-IR"/>
        </w:rPr>
        <w:fldChar w:fldCharType="begin"/>
      </w:r>
      <w:r w:rsidR="000D5C79">
        <w:rPr>
          <w:rFonts w:asciiTheme="majorBidi" w:hAnsiTheme="majorBidi" w:cstheme="majorBidi"/>
          <w:lang w:bidi="fa-IR"/>
        </w:rPr>
        <w:instrText xml:space="preserve"> ADDIN EN.CITE &lt;EndNote&gt;&lt;Cite&gt;&lt;Author&gt;Zhu&lt;/Author&gt;&lt;Year&gt;2021&lt;/Year&gt;&lt;RecNum&gt;294&lt;/RecNum&gt;&lt;DisplayText&gt;[60]&lt;/DisplayText&gt;&lt;record&gt;&lt;rec-number&gt;294&lt;/rec-number&gt;&lt;foreign-keys&gt;&lt;key app="EN" db-id="2fsrp9wdf5rz0redwrrx5xasf0dpra2tedf2" timestamp="1749243144"&gt;294&lt;/key&gt;&lt;/foreign-keys&gt;&lt;ref-type name="Journal Article"&gt;17&lt;/ref-type&gt;&lt;contributors&gt;&lt;authors&gt;&lt;author&gt;Zhu, Wen&lt;/author&gt;&lt;author&gt;Xu, Renren&lt;/author&gt;&lt;author&gt;Gong, Guihua&lt;/author&gt;&lt;author&gt;Xu, Lei&lt;/author&gt;&lt;author&gt;Hu, Youjia&lt;/author&gt;&lt;author&gt;Xie, Liping&lt;/author&gt;&lt;/authors&gt;&lt;/contributors&gt;&lt;titles&gt;&lt;title&gt;Medium optimization for high yield production of human serum albumin in Pichia pastoris and its efficient purification&lt;/title&gt;&lt;secondary-title&gt;Protein Expression and Purification&lt;/secondary-title&gt;&lt;/titles&gt;&lt;pages&gt;105831&lt;/pages&gt;&lt;volume&gt;181&lt;/volume&gt;&lt;dates&gt;&lt;year&gt;2021&lt;/year&gt;&lt;/dates&gt;&lt;isbn&gt;1046-5928&lt;/isbn&gt;&lt;urls&gt;&lt;/urls&gt;&lt;/record&gt;&lt;/Cite&gt;&lt;/EndNote&gt;</w:instrText>
      </w:r>
      <w:r w:rsidR="00D3016A">
        <w:rPr>
          <w:rFonts w:asciiTheme="majorBidi" w:hAnsiTheme="majorBidi" w:cstheme="majorBidi"/>
          <w:lang w:bidi="fa-IR"/>
        </w:rPr>
        <w:fldChar w:fldCharType="separate"/>
      </w:r>
      <w:r w:rsidR="000D5C79">
        <w:rPr>
          <w:rFonts w:asciiTheme="majorBidi" w:hAnsiTheme="majorBidi" w:cstheme="majorBidi"/>
          <w:noProof/>
          <w:lang w:bidi="fa-IR"/>
        </w:rPr>
        <w:t>[60]</w:t>
      </w:r>
      <w:r w:rsidR="00D3016A">
        <w:rPr>
          <w:rFonts w:asciiTheme="majorBidi" w:hAnsiTheme="majorBidi" w:cstheme="majorBidi"/>
          <w:lang w:bidi="fa-IR"/>
        </w:rPr>
        <w:fldChar w:fldCharType="end"/>
      </w:r>
      <w:r w:rsidRPr="00261E32">
        <w:rPr>
          <w:rFonts w:asciiTheme="majorBidi" w:hAnsiTheme="majorBidi" w:cstheme="majorBidi"/>
          <w:lang w:bidi="fa-IR"/>
        </w:rPr>
        <w:t>.</w:t>
      </w:r>
    </w:p>
    <w:p w14:paraId="237AF87B" w14:textId="7BFC83E4" w:rsidR="00D31BDD" w:rsidRPr="00842A02" w:rsidRDefault="000F01C4" w:rsidP="00D67153">
      <w:pPr>
        <w:pStyle w:val="Heading1"/>
        <w:rPr>
          <w:b/>
          <w:bCs/>
        </w:rPr>
      </w:pPr>
      <w:bookmarkStart w:id="14" w:name="_Toc208657292"/>
      <w:bookmarkStart w:id="15" w:name="_Toc210652383"/>
      <w:r w:rsidRPr="00842A02">
        <w:rPr>
          <w:b/>
          <w:bCs/>
        </w:rPr>
        <w:t>Conclusion And Future Outlook</w:t>
      </w:r>
      <w:bookmarkEnd w:id="14"/>
      <w:bookmarkEnd w:id="15"/>
    </w:p>
    <w:p w14:paraId="5685E32C" w14:textId="41126935" w:rsidR="00261E32" w:rsidRPr="00261E32" w:rsidRDefault="00E6243B" w:rsidP="000D5C79">
      <w:pPr>
        <w:spacing w:line="360" w:lineRule="auto"/>
        <w:jc w:val="both"/>
        <w:rPr>
          <w:rFonts w:asciiTheme="majorBidi" w:hAnsiTheme="majorBidi" w:cstheme="majorBidi"/>
          <w:lang w:bidi="fa-IR"/>
        </w:rPr>
      </w:pPr>
      <w:r>
        <w:rPr>
          <w:rFonts w:asciiTheme="majorBidi" w:hAnsiTheme="majorBidi" w:cstheme="majorBidi"/>
          <w:lang w:bidi="fa-IR"/>
        </w:rPr>
        <w:t xml:space="preserve">The methylotrophic yeast </w:t>
      </w:r>
      <w:r w:rsidRPr="00A5634D">
        <w:rPr>
          <w:rFonts w:asciiTheme="majorBidi" w:hAnsiTheme="majorBidi" w:cstheme="majorBidi"/>
          <w:i/>
          <w:iCs/>
          <w:lang w:bidi="fa-IR"/>
        </w:rPr>
        <w:t>P. pastoris</w:t>
      </w:r>
      <w:r>
        <w:rPr>
          <w:rFonts w:asciiTheme="majorBidi" w:hAnsiTheme="majorBidi" w:cstheme="majorBidi"/>
          <w:lang w:bidi="fa-IR"/>
        </w:rPr>
        <w:t xml:space="preserve"> has become a strong and flexible platform for producing AMPs. Its unique features—including the ability to perform essential post-translational modifications, reach high cell densities, and efficiently secrete recombinant peptides—give it clear advantages over traditional prokaryotic and other eukaryotic systems. When optimized under </w:t>
      </w:r>
      <w:r w:rsidR="000D5C79">
        <w:rPr>
          <w:rFonts w:asciiTheme="majorBidi" w:hAnsiTheme="majorBidi" w:cstheme="majorBidi"/>
          <w:lang w:bidi="fa-IR"/>
        </w:rPr>
        <w:t>appropriate culture conditions, such as controlled methanol induction, precise pH control</w:t>
      </w:r>
      <w:r>
        <w:rPr>
          <w:rFonts w:asciiTheme="majorBidi" w:hAnsiTheme="majorBidi" w:cstheme="majorBidi"/>
          <w:lang w:bidi="fa-IR"/>
        </w:rPr>
        <w:t xml:space="preserve">, and co-substrate supplementation, </w:t>
      </w:r>
      <w:r w:rsidRPr="00A5634D">
        <w:rPr>
          <w:rFonts w:asciiTheme="majorBidi" w:hAnsiTheme="majorBidi" w:cstheme="majorBidi"/>
          <w:i/>
          <w:iCs/>
          <w:lang w:bidi="fa-IR"/>
        </w:rPr>
        <w:t>P. pastoris</w:t>
      </w:r>
      <w:r>
        <w:rPr>
          <w:rFonts w:asciiTheme="majorBidi" w:hAnsiTheme="majorBidi" w:cstheme="majorBidi"/>
          <w:lang w:bidi="fa-IR"/>
        </w:rPr>
        <w:t xml:space="preserve"> enables the production of AMPs that retain their structural integrity, biological activity, and therapeutic potential. Overall, these qualities underscore its role as a scalable, cost-effective host for recombinant AMP production.</w:t>
      </w:r>
      <w:r w:rsidR="000D5C79">
        <w:rPr>
          <w:rFonts w:asciiTheme="majorBidi" w:hAnsiTheme="majorBidi" w:cstheme="majorBidi"/>
          <w:lang w:bidi="fa-IR"/>
        </w:rPr>
        <w:t xml:space="preserve"> </w:t>
      </w:r>
      <w:r>
        <w:rPr>
          <w:rFonts w:asciiTheme="majorBidi" w:hAnsiTheme="majorBidi" w:cstheme="majorBidi"/>
          <w:lang w:bidi="fa-IR"/>
        </w:rPr>
        <w:t xml:space="preserve">Advancements in genetic engineering, synthetic biology, and systems biology continue to expand </w:t>
      </w:r>
      <w:r w:rsidRPr="00A5634D">
        <w:rPr>
          <w:rFonts w:asciiTheme="majorBidi" w:hAnsiTheme="majorBidi" w:cstheme="majorBidi"/>
          <w:i/>
          <w:iCs/>
          <w:lang w:bidi="fa-IR"/>
        </w:rPr>
        <w:t xml:space="preserve">P. </w:t>
      </w:r>
      <w:proofErr w:type="spellStart"/>
      <w:r w:rsidRPr="00A5634D">
        <w:rPr>
          <w:rFonts w:asciiTheme="majorBidi" w:hAnsiTheme="majorBidi" w:cstheme="majorBidi"/>
          <w:i/>
          <w:iCs/>
          <w:lang w:bidi="fa-IR"/>
        </w:rPr>
        <w:t>pastoris</w:t>
      </w:r>
      <w:r>
        <w:rPr>
          <w:rFonts w:asciiTheme="majorBidi" w:hAnsiTheme="majorBidi" w:cstheme="majorBidi"/>
          <w:lang w:bidi="fa-IR"/>
        </w:rPr>
        <w:t>'s</w:t>
      </w:r>
      <w:proofErr w:type="spellEnd"/>
      <w:r>
        <w:rPr>
          <w:rFonts w:asciiTheme="majorBidi" w:hAnsiTheme="majorBidi" w:cstheme="majorBidi"/>
          <w:lang w:bidi="fa-IR"/>
        </w:rPr>
        <w:t xml:space="preserve"> capabilities, offering new opportunities for improved expression efficiency and process control. Future research should focus on developing strains with better methanol tolerance and lower protease activity, as well as designing promoter systems that provide tighter transcriptional regulation and higher yields. Co-expressing molecular chaperones to assist in proper folding and secretion of AMP is another promising strategy to enhance product quality and consistency.</w:t>
      </w:r>
      <w:r w:rsidR="000D5C79">
        <w:rPr>
          <w:rFonts w:asciiTheme="majorBidi" w:hAnsiTheme="majorBidi" w:cstheme="majorBidi"/>
          <w:lang w:bidi="fa-IR"/>
        </w:rPr>
        <w:t xml:space="preserve"> </w:t>
      </w:r>
      <w:r w:rsidR="00261E32" w:rsidRPr="00261E32">
        <w:rPr>
          <w:rFonts w:asciiTheme="majorBidi" w:hAnsiTheme="majorBidi" w:cstheme="majorBidi"/>
          <w:lang w:bidi="fa-IR"/>
        </w:rPr>
        <w:t xml:space="preserve">Furthermore, </w:t>
      </w:r>
      <w:r w:rsidR="00883B0E">
        <w:rPr>
          <w:rFonts w:asciiTheme="majorBidi" w:hAnsiTheme="majorBidi" w:cstheme="majorBidi"/>
          <w:lang w:bidi="fa-IR"/>
        </w:rPr>
        <w:t>integrating</w:t>
      </w:r>
      <w:r w:rsidR="00261E32" w:rsidRPr="00261E32">
        <w:rPr>
          <w:rFonts w:asciiTheme="majorBidi" w:hAnsiTheme="majorBidi" w:cstheme="majorBidi"/>
          <w:lang w:bidi="fa-IR"/>
        </w:rPr>
        <w:t xml:space="preserve"> continuous or perfusion-based bioprocessing approaches may revolutionize large-scale AMP production by improving productivity and reducing operational costs. Coupling these advances with omics-driven tools and machine learning–based optimization could accelerate process development, enable predictive control of fermentation parameters, and enhance overall process robustness.</w:t>
      </w:r>
    </w:p>
    <w:p w14:paraId="20F0BFC6" w14:textId="5201C827" w:rsidR="00442C20" w:rsidRPr="00442C20" w:rsidRDefault="00261E32" w:rsidP="00EC2897">
      <w:pPr>
        <w:spacing w:line="360" w:lineRule="auto"/>
        <w:jc w:val="both"/>
        <w:rPr>
          <w:rFonts w:asciiTheme="majorBidi" w:hAnsiTheme="majorBidi" w:cstheme="majorBidi"/>
        </w:rPr>
      </w:pPr>
      <w:r w:rsidRPr="00261E32">
        <w:rPr>
          <w:rFonts w:asciiTheme="majorBidi" w:hAnsiTheme="majorBidi" w:cstheme="majorBidi"/>
          <w:lang w:bidi="fa-IR"/>
        </w:rPr>
        <w:t xml:space="preserve">In summary, the continual refinement of </w:t>
      </w:r>
      <w:r w:rsidRPr="00D3016A">
        <w:rPr>
          <w:rFonts w:asciiTheme="majorBidi" w:hAnsiTheme="majorBidi" w:cstheme="majorBidi"/>
          <w:i/>
          <w:iCs/>
          <w:lang w:bidi="fa-IR"/>
        </w:rPr>
        <w:t>P. pastoris</w:t>
      </w:r>
      <w:r w:rsidRPr="00261E32">
        <w:rPr>
          <w:rFonts w:asciiTheme="majorBidi" w:hAnsiTheme="majorBidi" w:cstheme="majorBidi"/>
          <w:lang w:bidi="fa-IR"/>
        </w:rPr>
        <w:t xml:space="preserve"> as an expression system holds great promise for the efficient, large-scale production of high-quality AMPs. Its expanding role in recombinant biotechnology not only supports therapeutic development but also contributes significantly to global efforts </w:t>
      </w:r>
      <w:r w:rsidR="00883B0E">
        <w:rPr>
          <w:rFonts w:asciiTheme="majorBidi" w:hAnsiTheme="majorBidi" w:cstheme="majorBidi"/>
          <w:lang w:bidi="fa-IR"/>
        </w:rPr>
        <w:t>to combat</w:t>
      </w:r>
      <w:r w:rsidRPr="00261E32">
        <w:rPr>
          <w:rFonts w:asciiTheme="majorBidi" w:hAnsiTheme="majorBidi" w:cstheme="majorBidi"/>
          <w:lang w:bidi="fa-IR"/>
        </w:rPr>
        <w:t xml:space="preserve"> antimicrobial resistance through innovative bio-based manufacturing strategies.</w:t>
      </w:r>
    </w:p>
    <w:p w14:paraId="4EC73A46" w14:textId="77777777" w:rsidR="00442C20" w:rsidRDefault="00442C20" w:rsidP="00305D83">
      <w:pPr>
        <w:spacing w:line="360" w:lineRule="auto"/>
        <w:jc w:val="center"/>
        <w:rPr>
          <w:rFonts w:asciiTheme="majorBidi" w:hAnsiTheme="majorBidi" w:cstheme="majorBidi"/>
          <w:b/>
          <w:bCs/>
          <w:sz w:val="22"/>
          <w:szCs w:val="22"/>
        </w:rPr>
      </w:pPr>
    </w:p>
    <w:p w14:paraId="67F40EBD" w14:textId="73BA57CD" w:rsidR="00137A49" w:rsidRPr="00305D83" w:rsidRDefault="00137A49" w:rsidP="00305D83">
      <w:pPr>
        <w:spacing w:line="360" w:lineRule="auto"/>
        <w:jc w:val="center"/>
        <w:rPr>
          <w:rFonts w:ascii="Times New Roman" w:hAnsi="Times New Roman" w:cs="Times New Roman"/>
          <w:sz w:val="12"/>
          <w:szCs w:val="12"/>
          <w:vertAlign w:val="superscript"/>
        </w:rPr>
      </w:pPr>
      <w:r w:rsidRPr="00305D83">
        <w:rPr>
          <w:rFonts w:asciiTheme="majorBidi" w:hAnsiTheme="majorBidi" w:cstheme="majorBidi"/>
          <w:b/>
          <w:bCs/>
          <w:sz w:val="22"/>
          <w:szCs w:val="22"/>
        </w:rPr>
        <w:t>R</w:t>
      </w:r>
      <w:r w:rsidR="00305D83">
        <w:rPr>
          <w:rFonts w:asciiTheme="majorBidi" w:hAnsiTheme="majorBidi" w:cstheme="majorBidi"/>
          <w:b/>
          <w:bCs/>
          <w:sz w:val="22"/>
          <w:szCs w:val="22"/>
        </w:rPr>
        <w:t>EFERENCES</w:t>
      </w:r>
      <w:r w:rsidRPr="00305D83">
        <w:rPr>
          <w:rFonts w:asciiTheme="majorBidi" w:hAnsiTheme="majorBidi" w:cstheme="majorBidi"/>
          <w:sz w:val="22"/>
          <w:szCs w:val="22"/>
        </w:rPr>
        <w:t>:</w:t>
      </w:r>
    </w:p>
    <w:p w14:paraId="27BBA7CB" w14:textId="77777777" w:rsidR="000D5C79" w:rsidRPr="000D5C79" w:rsidRDefault="00567829" w:rsidP="000D5C79">
      <w:pPr>
        <w:pStyle w:val="EndNoteBibliography"/>
        <w:spacing w:after="0"/>
        <w:ind w:left="720" w:hanging="720"/>
      </w:pPr>
      <w:r>
        <w:rPr>
          <w:rFonts w:asciiTheme="majorBidi" w:hAnsiTheme="majorBidi" w:cstheme="majorBidi"/>
        </w:rPr>
        <w:fldChar w:fldCharType="begin"/>
      </w:r>
      <w:r>
        <w:rPr>
          <w:rFonts w:asciiTheme="majorBidi" w:hAnsiTheme="majorBidi" w:cstheme="majorBidi"/>
        </w:rPr>
        <w:instrText xml:space="preserve"> ADDIN EN.REFLIST </w:instrText>
      </w:r>
      <w:r>
        <w:rPr>
          <w:rFonts w:asciiTheme="majorBidi" w:hAnsiTheme="majorBidi" w:cstheme="majorBidi"/>
        </w:rPr>
        <w:fldChar w:fldCharType="separate"/>
      </w:r>
      <w:r w:rsidR="000D5C79" w:rsidRPr="000D5C79">
        <w:t>1.</w:t>
      </w:r>
      <w:r w:rsidR="000D5C79" w:rsidRPr="000D5C79">
        <w:tab/>
        <w:t xml:space="preserve">Viebrock, K., et al., </w:t>
      </w:r>
      <w:r w:rsidR="000D5C79" w:rsidRPr="000D5C79">
        <w:rPr>
          <w:i/>
        </w:rPr>
        <w:t>PhagoScreener: A novel phagogram platform based on a capillary-wave microbioreactor.</w:t>
      </w:r>
      <w:r w:rsidR="000D5C79" w:rsidRPr="000D5C79">
        <w:t xml:space="preserve"> New Biotechnology, 2024. </w:t>
      </w:r>
      <w:r w:rsidR="000D5C79" w:rsidRPr="000D5C79">
        <w:rPr>
          <w:b/>
        </w:rPr>
        <w:t>83</w:t>
      </w:r>
      <w:r w:rsidR="000D5C79" w:rsidRPr="000D5C79">
        <w:t>: p. 188-196.</w:t>
      </w:r>
    </w:p>
    <w:p w14:paraId="70EFF55E" w14:textId="77777777" w:rsidR="000D5C79" w:rsidRPr="000D5C79" w:rsidRDefault="000D5C79" w:rsidP="000D5C79">
      <w:pPr>
        <w:pStyle w:val="EndNoteBibliography"/>
        <w:spacing w:after="0"/>
        <w:ind w:left="720" w:hanging="720"/>
      </w:pPr>
      <w:r w:rsidRPr="000D5C79">
        <w:t>2.</w:t>
      </w:r>
      <w:r w:rsidRPr="000D5C79">
        <w:tab/>
        <w:t xml:space="preserve">Khameneh, B., et al., </w:t>
      </w:r>
      <w:r w:rsidRPr="000D5C79">
        <w:rPr>
          <w:i/>
        </w:rPr>
        <w:t>Breakthroughs in bacterial resistance mechanisms and the potential ways to combat them.</w:t>
      </w:r>
      <w:r w:rsidRPr="000D5C79">
        <w:t xml:space="preserve"> Microbial pathogenesis, 2016. </w:t>
      </w:r>
      <w:r w:rsidRPr="000D5C79">
        <w:rPr>
          <w:b/>
        </w:rPr>
        <w:t>95</w:t>
      </w:r>
      <w:r w:rsidRPr="000D5C79">
        <w:t>: p. 32-42.</w:t>
      </w:r>
    </w:p>
    <w:p w14:paraId="1838AC8C" w14:textId="77777777" w:rsidR="000D5C79" w:rsidRPr="000D5C79" w:rsidRDefault="000D5C79" w:rsidP="000D5C79">
      <w:pPr>
        <w:pStyle w:val="EndNoteBibliography"/>
        <w:spacing w:after="0"/>
        <w:ind w:left="720" w:hanging="720"/>
      </w:pPr>
      <w:r w:rsidRPr="000D5C79">
        <w:t>3.</w:t>
      </w:r>
      <w:r w:rsidRPr="000D5C79">
        <w:tab/>
        <w:t xml:space="preserve">Goki, N.H., et al., </w:t>
      </w:r>
      <w:r w:rsidRPr="000D5C79">
        <w:rPr>
          <w:i/>
        </w:rPr>
        <w:t>Novel antimicrobial peptides based on Protegrin-1: In silico and in vitro assessments.</w:t>
      </w:r>
      <w:r w:rsidRPr="000D5C79">
        <w:t xml:space="preserve"> Microbial Pathogenesis, 2024. </w:t>
      </w:r>
      <w:r w:rsidRPr="000D5C79">
        <w:rPr>
          <w:b/>
        </w:rPr>
        <w:t>196</w:t>
      </w:r>
      <w:r w:rsidRPr="000D5C79">
        <w:t>: p. 106931.</w:t>
      </w:r>
    </w:p>
    <w:p w14:paraId="3FF9B486" w14:textId="77777777" w:rsidR="000D5C79" w:rsidRPr="000D5C79" w:rsidRDefault="000D5C79" w:rsidP="000D5C79">
      <w:pPr>
        <w:pStyle w:val="EndNoteBibliography"/>
        <w:spacing w:after="0"/>
        <w:ind w:left="720" w:hanging="720"/>
      </w:pPr>
      <w:r w:rsidRPr="000D5C79">
        <w:t>4.</w:t>
      </w:r>
      <w:r w:rsidRPr="000D5C79">
        <w:tab/>
        <w:t xml:space="preserve">Hancock, R.E., M.A. Alford, and E.F. Haney, </w:t>
      </w:r>
      <w:r w:rsidRPr="000D5C79">
        <w:rPr>
          <w:i/>
        </w:rPr>
        <w:t>Antibiofilm activity of host defence peptides: complexity provides opportunities.</w:t>
      </w:r>
      <w:r w:rsidRPr="000D5C79">
        <w:t xml:space="preserve"> Nature Reviews Microbiology, 2021. </w:t>
      </w:r>
      <w:r w:rsidRPr="000D5C79">
        <w:rPr>
          <w:b/>
        </w:rPr>
        <w:t>19</w:t>
      </w:r>
      <w:r w:rsidRPr="000D5C79">
        <w:t>(12): p. 786-797.</w:t>
      </w:r>
    </w:p>
    <w:p w14:paraId="224C67CA" w14:textId="77777777" w:rsidR="000D5C79" w:rsidRPr="000D5C79" w:rsidRDefault="000D5C79" w:rsidP="000D5C79">
      <w:pPr>
        <w:pStyle w:val="EndNoteBibliography"/>
        <w:spacing w:after="0"/>
        <w:ind w:left="720" w:hanging="720"/>
      </w:pPr>
      <w:r w:rsidRPr="000D5C79">
        <w:t>5.</w:t>
      </w:r>
      <w:r w:rsidRPr="000D5C79">
        <w:tab/>
        <w:t xml:space="preserve">Goki, N.H., et al., </w:t>
      </w:r>
      <w:r w:rsidRPr="000D5C79">
        <w:rPr>
          <w:i/>
        </w:rPr>
        <w:t>Structure, Function, and Physicochemical Properties of Pore-forming Antimicrobial Peptides.</w:t>
      </w:r>
      <w:r w:rsidRPr="000D5C79">
        <w:t xml:space="preserve"> Curr Pharm Biotechnol, 2024. </w:t>
      </w:r>
      <w:r w:rsidRPr="000D5C79">
        <w:rPr>
          <w:b/>
        </w:rPr>
        <w:t>25</w:t>
      </w:r>
      <w:r w:rsidRPr="000D5C79">
        <w:t>(8): p. 1041-1057.</w:t>
      </w:r>
    </w:p>
    <w:p w14:paraId="0EB7E603" w14:textId="77777777" w:rsidR="000D5C79" w:rsidRPr="000D5C79" w:rsidRDefault="000D5C79" w:rsidP="000D5C79">
      <w:pPr>
        <w:pStyle w:val="EndNoteBibliography"/>
        <w:spacing w:after="0"/>
        <w:ind w:left="720" w:hanging="720"/>
      </w:pPr>
      <w:r w:rsidRPr="000D5C79">
        <w:lastRenderedPageBreak/>
        <w:t>6.</w:t>
      </w:r>
      <w:r w:rsidRPr="000D5C79">
        <w:tab/>
        <w:t xml:space="preserve">Ahmad, M., et al., </w:t>
      </w:r>
      <w:r w:rsidRPr="000D5C79">
        <w:rPr>
          <w:i/>
        </w:rPr>
        <w:t>Protein expression in Pichia pastoris: recent achievements and perspectives for heterologous protein production.</w:t>
      </w:r>
      <w:r w:rsidRPr="000D5C79">
        <w:t xml:space="preserve"> Applied Microbiology and Biotechnology, 2014. </w:t>
      </w:r>
      <w:r w:rsidRPr="000D5C79">
        <w:rPr>
          <w:b/>
        </w:rPr>
        <w:t>98</w:t>
      </w:r>
      <w:r w:rsidRPr="000D5C79">
        <w:t>(12): p. 5301-5317.</w:t>
      </w:r>
    </w:p>
    <w:p w14:paraId="5B067376" w14:textId="77777777" w:rsidR="000D5C79" w:rsidRPr="000D5C79" w:rsidRDefault="000D5C79" w:rsidP="000D5C79">
      <w:pPr>
        <w:pStyle w:val="EndNoteBibliography"/>
        <w:spacing w:after="0"/>
        <w:ind w:left="720" w:hanging="720"/>
      </w:pPr>
      <w:r w:rsidRPr="000D5C79">
        <w:t>7.</w:t>
      </w:r>
      <w:r w:rsidRPr="000D5C79">
        <w:tab/>
        <w:t xml:space="preserve">Khan, I.U., et al., </w:t>
      </w:r>
      <w:r w:rsidRPr="000D5C79">
        <w:rPr>
          <w:i/>
        </w:rPr>
        <w:t>Pichia pastoris Mediated Digestion of Water-Soluble Polysaccharides from Cress Seed Mucilage Produces Potent Antidiabetic Oligosaccharides.</w:t>
      </w:r>
      <w:r w:rsidRPr="000D5C79">
        <w:t xml:space="preserve"> Pharmaceuticals, 2024. </w:t>
      </w:r>
      <w:r w:rsidRPr="000D5C79">
        <w:rPr>
          <w:b/>
        </w:rPr>
        <w:t>17</w:t>
      </w:r>
      <w:r w:rsidRPr="000D5C79">
        <w:t>(6): p. 704.</w:t>
      </w:r>
    </w:p>
    <w:p w14:paraId="2BF4409F" w14:textId="77777777" w:rsidR="000D5C79" w:rsidRPr="000D5C79" w:rsidRDefault="000D5C79" w:rsidP="000D5C79">
      <w:pPr>
        <w:pStyle w:val="EndNoteBibliography"/>
        <w:spacing w:after="0"/>
        <w:ind w:left="720" w:hanging="720"/>
      </w:pPr>
      <w:r w:rsidRPr="000D5C79">
        <w:t>8.</w:t>
      </w:r>
      <w:r w:rsidRPr="000D5C79">
        <w:tab/>
        <w:t xml:space="preserve">Zhao, L., et al., </w:t>
      </w:r>
      <w:r w:rsidRPr="000D5C79">
        <w:rPr>
          <w:i/>
        </w:rPr>
        <w:t>Production and Functional Evaluation of Recombinant Active Peptide RH in Pichia Pastoris: Protection Against Escherichia Coli Induced Cell Death.</w:t>
      </w:r>
      <w:r w:rsidRPr="000D5C79">
        <w:t xml:space="preserve"> Probiotics and Antimicrobial Proteins, 2025.</w:t>
      </w:r>
    </w:p>
    <w:p w14:paraId="283893DB" w14:textId="77777777" w:rsidR="000D5C79" w:rsidRPr="000D5C79" w:rsidRDefault="000D5C79" w:rsidP="000D5C79">
      <w:pPr>
        <w:pStyle w:val="EndNoteBibliography"/>
        <w:spacing w:after="0"/>
        <w:ind w:left="720" w:hanging="720"/>
      </w:pPr>
      <w:r w:rsidRPr="000D5C79">
        <w:t>9.</w:t>
      </w:r>
      <w:r w:rsidRPr="000D5C79">
        <w:tab/>
        <w:t xml:space="preserve">Dong, C., et al., </w:t>
      </w:r>
      <w:r w:rsidRPr="000D5C79">
        <w:rPr>
          <w:i/>
        </w:rPr>
        <w:t>The Expression of Antibacterial Peptide Turgencin A in Pichia pastoris and an Analysis of Its Antibacterial Activity.</w:t>
      </w:r>
      <w:r w:rsidRPr="000D5C79">
        <w:t xml:space="preserve"> Molecules, 2023. </w:t>
      </w:r>
      <w:r w:rsidRPr="000D5C79">
        <w:rPr>
          <w:b/>
        </w:rPr>
        <w:t>28</w:t>
      </w:r>
      <w:r w:rsidRPr="000D5C79">
        <w:t>(14).</w:t>
      </w:r>
    </w:p>
    <w:p w14:paraId="4486CD14" w14:textId="77777777" w:rsidR="000D5C79" w:rsidRPr="000D5C79" w:rsidRDefault="000D5C79" w:rsidP="000D5C79">
      <w:pPr>
        <w:pStyle w:val="EndNoteBibliography"/>
        <w:spacing w:after="0"/>
        <w:ind w:left="720" w:hanging="720"/>
      </w:pPr>
      <w:r w:rsidRPr="000D5C79">
        <w:t>10.</w:t>
      </w:r>
      <w:r w:rsidRPr="000D5C79">
        <w:tab/>
        <w:t xml:space="preserve">Duarte-Mata, D.I. and M.C. Salinas-Carmona, </w:t>
      </w:r>
      <w:r w:rsidRPr="000D5C79">
        <w:rPr>
          <w:i/>
        </w:rPr>
        <w:t>Antimicrobial peptides immune modulation role in intracellular bacterial infection.</w:t>
      </w:r>
      <w:r w:rsidRPr="000D5C79">
        <w:t xml:space="preserve"> Frontiers in Immunology, 2023. </w:t>
      </w:r>
      <w:r w:rsidRPr="000D5C79">
        <w:rPr>
          <w:b/>
        </w:rPr>
        <w:t>14</w:t>
      </w:r>
      <w:r w:rsidRPr="000D5C79">
        <w:t>: p. 1119574.</w:t>
      </w:r>
    </w:p>
    <w:p w14:paraId="7EA0E2D8" w14:textId="77777777" w:rsidR="000D5C79" w:rsidRPr="000D5C79" w:rsidRDefault="000D5C79" w:rsidP="000D5C79">
      <w:pPr>
        <w:pStyle w:val="EndNoteBibliography"/>
        <w:spacing w:after="0"/>
        <w:ind w:left="720" w:hanging="720"/>
      </w:pPr>
      <w:r w:rsidRPr="000D5C79">
        <w:t>11.</w:t>
      </w:r>
      <w:r w:rsidRPr="000D5C79">
        <w:tab/>
        <w:t xml:space="preserve">Mukherjee, S., P. Das, and R. Sen, </w:t>
      </w:r>
      <w:r w:rsidRPr="000D5C79">
        <w:rPr>
          <w:i/>
        </w:rPr>
        <w:t>Towards commercial production of microbial surfactants.</w:t>
      </w:r>
      <w:r w:rsidRPr="000D5C79">
        <w:t xml:space="preserve"> TRENDS in Biotechnology, 2006. </w:t>
      </w:r>
      <w:r w:rsidRPr="000D5C79">
        <w:rPr>
          <w:b/>
        </w:rPr>
        <w:t>24</w:t>
      </w:r>
      <w:r w:rsidRPr="000D5C79">
        <w:t>(11): p. 509-515.</w:t>
      </w:r>
    </w:p>
    <w:p w14:paraId="1B894626" w14:textId="77777777" w:rsidR="000D5C79" w:rsidRPr="000D5C79" w:rsidRDefault="000D5C79" w:rsidP="000D5C79">
      <w:pPr>
        <w:pStyle w:val="EndNoteBibliography"/>
        <w:spacing w:after="0"/>
        <w:ind w:left="720" w:hanging="720"/>
      </w:pPr>
      <w:r w:rsidRPr="000D5C79">
        <w:t>12.</w:t>
      </w:r>
      <w:r w:rsidRPr="000D5C79">
        <w:tab/>
        <w:t xml:space="preserve">Rodrigues, L., et al., </w:t>
      </w:r>
      <w:r w:rsidRPr="000D5C79">
        <w:rPr>
          <w:i/>
        </w:rPr>
        <w:t>Biosurfactants: potential applications in medicine.</w:t>
      </w:r>
      <w:r w:rsidRPr="000D5C79">
        <w:t xml:space="preserve"> Journal of antimicrobial chemotherapy, 2006. </w:t>
      </w:r>
      <w:r w:rsidRPr="000D5C79">
        <w:rPr>
          <w:b/>
        </w:rPr>
        <w:t>57</w:t>
      </w:r>
      <w:r w:rsidRPr="000D5C79">
        <w:t>(4): p. 609-618.</w:t>
      </w:r>
    </w:p>
    <w:p w14:paraId="5C62AC87" w14:textId="77777777" w:rsidR="000D5C79" w:rsidRPr="000D5C79" w:rsidRDefault="000D5C79" w:rsidP="000D5C79">
      <w:pPr>
        <w:pStyle w:val="EndNoteBibliography"/>
        <w:spacing w:after="0"/>
        <w:ind w:left="720" w:hanging="720"/>
      </w:pPr>
      <w:r w:rsidRPr="000D5C79">
        <w:t>13.</w:t>
      </w:r>
      <w:r w:rsidRPr="000D5C79">
        <w:tab/>
        <w:t xml:space="preserve">Deo, S., et al., </w:t>
      </w:r>
      <w:r w:rsidRPr="000D5C79">
        <w:rPr>
          <w:i/>
        </w:rPr>
        <w:t>Strategies for improving antimicrobial peptide production.</w:t>
      </w:r>
      <w:r w:rsidRPr="000D5C79">
        <w:t xml:space="preserve"> Biotechnology advances, 2022. </w:t>
      </w:r>
      <w:r w:rsidRPr="000D5C79">
        <w:rPr>
          <w:b/>
        </w:rPr>
        <w:t>59</w:t>
      </w:r>
      <w:r w:rsidRPr="000D5C79">
        <w:t>: p. 107968.</w:t>
      </w:r>
    </w:p>
    <w:p w14:paraId="0CBE15B3" w14:textId="77777777" w:rsidR="000D5C79" w:rsidRPr="000D5C79" w:rsidRDefault="000D5C79" w:rsidP="000D5C79">
      <w:pPr>
        <w:pStyle w:val="EndNoteBibliography"/>
        <w:spacing w:after="0"/>
        <w:ind w:left="720" w:hanging="720"/>
      </w:pPr>
      <w:r w:rsidRPr="000D5C79">
        <w:t>14.</w:t>
      </w:r>
      <w:r w:rsidRPr="000D5C79">
        <w:tab/>
        <w:t xml:space="preserve">Saiyam, D., et al., </w:t>
      </w:r>
      <w:r w:rsidRPr="000D5C79">
        <w:rPr>
          <w:i/>
        </w:rPr>
        <w:t>Lipopeptides from Bacillus: Unveiling biotechnological prospects—Sources, properties, and diverse applications.</w:t>
      </w:r>
      <w:r w:rsidRPr="000D5C79">
        <w:t xml:space="preserve"> Brazilian Journal of Microbiology, 2024. </w:t>
      </w:r>
      <w:r w:rsidRPr="000D5C79">
        <w:rPr>
          <w:b/>
        </w:rPr>
        <w:t>55</w:t>
      </w:r>
      <w:r w:rsidRPr="000D5C79">
        <w:t>(1): p. 281-295.</w:t>
      </w:r>
    </w:p>
    <w:p w14:paraId="57BAB60F" w14:textId="77777777" w:rsidR="000D5C79" w:rsidRPr="000D5C79" w:rsidRDefault="000D5C79" w:rsidP="000D5C79">
      <w:pPr>
        <w:pStyle w:val="EndNoteBibliography"/>
        <w:spacing w:after="0"/>
        <w:ind w:left="720" w:hanging="720"/>
      </w:pPr>
      <w:r w:rsidRPr="000D5C79">
        <w:t>15.</w:t>
      </w:r>
      <w:r w:rsidRPr="000D5C79">
        <w:tab/>
        <w:t xml:space="preserve">Rinaldi, A.C., </w:t>
      </w:r>
      <w:r w:rsidRPr="000D5C79">
        <w:rPr>
          <w:i/>
        </w:rPr>
        <w:t>Antimicrobial peptides from amphibian skin: An expanding scenario: Commentary.</w:t>
      </w:r>
      <w:r w:rsidRPr="000D5C79">
        <w:t xml:space="preserve"> Current opinion in chemical biology, 2002. </w:t>
      </w:r>
      <w:r w:rsidRPr="000D5C79">
        <w:rPr>
          <w:b/>
        </w:rPr>
        <w:t>6</w:t>
      </w:r>
      <w:r w:rsidRPr="000D5C79">
        <w:t>(6): p. 799-804.</w:t>
      </w:r>
    </w:p>
    <w:p w14:paraId="0B056DFE" w14:textId="77777777" w:rsidR="000D5C79" w:rsidRPr="000D5C79" w:rsidRDefault="000D5C79" w:rsidP="000D5C79">
      <w:pPr>
        <w:pStyle w:val="EndNoteBibliography"/>
        <w:spacing w:after="0"/>
        <w:ind w:left="720" w:hanging="720"/>
      </w:pPr>
      <w:r w:rsidRPr="000D5C79">
        <w:t>16.</w:t>
      </w:r>
      <w:r w:rsidRPr="000D5C79">
        <w:tab/>
        <w:t xml:space="preserve">Kim, J.M., </w:t>
      </w:r>
      <w:r w:rsidRPr="000D5C79">
        <w:rPr>
          <w:i/>
        </w:rPr>
        <w:t>Antimicrobial proteins in intestine and inflammatory bowel diseases.</w:t>
      </w:r>
      <w:r w:rsidRPr="000D5C79">
        <w:t xml:space="preserve"> Intestinal research, 2014. </w:t>
      </w:r>
      <w:r w:rsidRPr="000D5C79">
        <w:rPr>
          <w:b/>
        </w:rPr>
        <w:t>12</w:t>
      </w:r>
      <w:r w:rsidRPr="000D5C79">
        <w:t>(1): p. 20-33.</w:t>
      </w:r>
    </w:p>
    <w:p w14:paraId="03DA45CF" w14:textId="77777777" w:rsidR="000D5C79" w:rsidRPr="000D5C79" w:rsidRDefault="000D5C79" w:rsidP="000D5C79">
      <w:pPr>
        <w:pStyle w:val="EndNoteBibliography"/>
        <w:spacing w:after="0"/>
        <w:ind w:left="720" w:hanging="720"/>
      </w:pPr>
      <w:r w:rsidRPr="000D5C79">
        <w:t>17.</w:t>
      </w:r>
      <w:r w:rsidRPr="000D5C79">
        <w:tab/>
        <w:t xml:space="preserve">Ganz, T., </w:t>
      </w:r>
      <w:r w:rsidRPr="000D5C79">
        <w:rPr>
          <w:i/>
        </w:rPr>
        <w:t>Defensins: antimicrobial peptides of innate immunity.</w:t>
      </w:r>
      <w:r w:rsidRPr="000D5C79">
        <w:t xml:space="preserve"> Nature reviews immunology, 2003. </w:t>
      </w:r>
      <w:r w:rsidRPr="000D5C79">
        <w:rPr>
          <w:b/>
        </w:rPr>
        <w:t>3</w:t>
      </w:r>
      <w:r w:rsidRPr="000D5C79">
        <w:t>(9): p. 710-720.</w:t>
      </w:r>
    </w:p>
    <w:p w14:paraId="4D7AEEF3" w14:textId="77777777" w:rsidR="000D5C79" w:rsidRPr="000D5C79" w:rsidRDefault="000D5C79" w:rsidP="000D5C79">
      <w:pPr>
        <w:pStyle w:val="EndNoteBibliography"/>
        <w:spacing w:after="0"/>
        <w:ind w:left="720" w:hanging="720"/>
      </w:pPr>
      <w:r w:rsidRPr="000D5C79">
        <w:t>18.</w:t>
      </w:r>
      <w:r w:rsidRPr="000D5C79">
        <w:tab/>
        <w:t xml:space="preserve">Alford, M.A., et al., </w:t>
      </w:r>
      <w:r w:rsidRPr="000D5C79">
        <w:rPr>
          <w:i/>
        </w:rPr>
        <w:t>Cathelicidin host defense peptides and inflammatory signaling: Striking a balance.</w:t>
      </w:r>
      <w:r w:rsidRPr="000D5C79">
        <w:t xml:space="preserve"> Frontiers in microbiology, 2020. </w:t>
      </w:r>
      <w:r w:rsidRPr="000D5C79">
        <w:rPr>
          <w:b/>
        </w:rPr>
        <w:t>11</w:t>
      </w:r>
      <w:r w:rsidRPr="000D5C79">
        <w:t>: p. 1902.</w:t>
      </w:r>
    </w:p>
    <w:p w14:paraId="6BE9B88C" w14:textId="77777777" w:rsidR="000D5C79" w:rsidRPr="000D5C79" w:rsidRDefault="000D5C79" w:rsidP="000D5C79">
      <w:pPr>
        <w:pStyle w:val="EndNoteBibliography"/>
        <w:spacing w:after="0"/>
        <w:ind w:left="720" w:hanging="720"/>
      </w:pPr>
      <w:r w:rsidRPr="000D5C79">
        <w:t>19.</w:t>
      </w:r>
      <w:r w:rsidRPr="000D5C79">
        <w:tab/>
        <w:t xml:space="preserve">Nizet, V., et al., </w:t>
      </w:r>
      <w:r w:rsidRPr="000D5C79">
        <w:rPr>
          <w:i/>
        </w:rPr>
        <w:t>Innate antimicrobial peptide protects the skin from invasive bacterial infection.</w:t>
      </w:r>
      <w:r w:rsidRPr="000D5C79">
        <w:t xml:space="preserve"> Nature, 2001. </w:t>
      </w:r>
      <w:r w:rsidRPr="000D5C79">
        <w:rPr>
          <w:b/>
        </w:rPr>
        <w:t>414</w:t>
      </w:r>
      <w:r w:rsidRPr="000D5C79">
        <w:t>(6862): p. 454-457.</w:t>
      </w:r>
    </w:p>
    <w:p w14:paraId="0CDB4E6A" w14:textId="77777777" w:rsidR="000D5C79" w:rsidRPr="000D5C79" w:rsidRDefault="000D5C79" w:rsidP="000D5C79">
      <w:pPr>
        <w:pStyle w:val="EndNoteBibliography"/>
        <w:spacing w:after="0"/>
        <w:ind w:left="720" w:hanging="720"/>
      </w:pPr>
      <w:r w:rsidRPr="000D5C79">
        <w:t>20.</w:t>
      </w:r>
      <w:r w:rsidRPr="000D5C79">
        <w:tab/>
        <w:t xml:space="preserve">Svensson, D. and B.-O. Nilsson, </w:t>
      </w:r>
      <w:r w:rsidRPr="000D5C79">
        <w:rPr>
          <w:i/>
        </w:rPr>
        <w:t>Human antimicrobial/host defense peptide LL-37 may prevent the spread of a local infection through multiple mechanisms: an update.</w:t>
      </w:r>
      <w:r w:rsidRPr="000D5C79">
        <w:t xml:space="preserve"> Inflammation Research, 2025. </w:t>
      </w:r>
      <w:r w:rsidRPr="000D5C79">
        <w:rPr>
          <w:b/>
        </w:rPr>
        <w:t>74</w:t>
      </w:r>
      <w:r w:rsidRPr="000D5C79">
        <w:t>(1): p. 36.</w:t>
      </w:r>
    </w:p>
    <w:p w14:paraId="6891A397" w14:textId="77777777" w:rsidR="000D5C79" w:rsidRPr="000D5C79" w:rsidRDefault="000D5C79" w:rsidP="000D5C79">
      <w:pPr>
        <w:pStyle w:val="EndNoteBibliography"/>
        <w:spacing w:after="0"/>
        <w:ind w:left="720" w:hanging="720"/>
      </w:pPr>
      <w:r w:rsidRPr="000D5C79">
        <w:t>21.</w:t>
      </w:r>
      <w:r w:rsidRPr="000D5C79">
        <w:tab/>
        <w:t xml:space="preserve">Chettri, D., et al., </w:t>
      </w:r>
      <w:r w:rsidRPr="000D5C79">
        <w:rPr>
          <w:i/>
        </w:rPr>
        <w:t>Antimicrobial Peptides: Source, application and recent developments.</w:t>
      </w:r>
      <w:r w:rsidRPr="000D5C79">
        <w:t xml:space="preserve"> Process Biochemistry, 2024.</w:t>
      </w:r>
    </w:p>
    <w:p w14:paraId="566E0E2C" w14:textId="77777777" w:rsidR="000D5C79" w:rsidRPr="000D5C79" w:rsidRDefault="000D5C79" w:rsidP="000D5C79">
      <w:pPr>
        <w:pStyle w:val="EndNoteBibliography"/>
        <w:spacing w:after="0"/>
        <w:ind w:left="720" w:hanging="720"/>
      </w:pPr>
      <w:r w:rsidRPr="000D5C79">
        <w:t>22.</w:t>
      </w:r>
      <w:r w:rsidRPr="000D5C79">
        <w:tab/>
        <w:t xml:space="preserve">Zhang, W., M. Inan, and M.M. Meagher, </w:t>
      </w:r>
      <w:r w:rsidRPr="000D5C79">
        <w:rPr>
          <w:i/>
        </w:rPr>
        <w:t>Fermentation strategies for recombinant protein expression in the methylotrophic yeast Pichia pastoris.</w:t>
      </w:r>
      <w:r w:rsidRPr="000D5C79">
        <w:t xml:space="preserve"> Biotechnology and Bioprocess Engineering, 2000. </w:t>
      </w:r>
      <w:r w:rsidRPr="000D5C79">
        <w:rPr>
          <w:b/>
        </w:rPr>
        <w:t>5</w:t>
      </w:r>
      <w:r w:rsidRPr="000D5C79">
        <w:t>: p. 275-287.</w:t>
      </w:r>
    </w:p>
    <w:p w14:paraId="5476920E" w14:textId="77777777" w:rsidR="000D5C79" w:rsidRPr="000D5C79" w:rsidRDefault="000D5C79" w:rsidP="000D5C79">
      <w:pPr>
        <w:pStyle w:val="EndNoteBibliography"/>
        <w:spacing w:after="0"/>
        <w:ind w:left="720" w:hanging="720"/>
      </w:pPr>
      <w:r w:rsidRPr="000D5C79">
        <w:t>23.</w:t>
      </w:r>
      <w:r w:rsidRPr="000D5C79">
        <w:tab/>
        <w:t xml:space="preserve">Huo, X., et al., </w:t>
      </w:r>
      <w:r w:rsidRPr="000D5C79">
        <w:rPr>
          <w:i/>
        </w:rPr>
        <w:t>High-efficiency expression of a novel antimicrobial peptide I20 with superior bactericidal ability and biocompatibility in Pichia pastoris and its efficiency enhancement to aquaculture.</w:t>
      </w:r>
      <w:r w:rsidRPr="000D5C79">
        <w:t xml:space="preserve"> Aquaculture, 2024. </w:t>
      </w:r>
      <w:r w:rsidRPr="000D5C79">
        <w:rPr>
          <w:b/>
        </w:rPr>
        <w:t>579</w:t>
      </w:r>
      <w:r w:rsidRPr="000D5C79">
        <w:t>.</w:t>
      </w:r>
    </w:p>
    <w:p w14:paraId="713338D8" w14:textId="77777777" w:rsidR="000D5C79" w:rsidRPr="000D5C79" w:rsidRDefault="000D5C79" w:rsidP="000D5C79">
      <w:pPr>
        <w:pStyle w:val="EndNoteBibliography"/>
        <w:spacing w:after="0"/>
        <w:ind w:left="720" w:hanging="720"/>
      </w:pPr>
      <w:r w:rsidRPr="000D5C79">
        <w:t>24.</w:t>
      </w:r>
      <w:r w:rsidRPr="000D5C79">
        <w:tab/>
        <w:t xml:space="preserve">Pratama, F., D. Linton, and N. Dixon, </w:t>
      </w:r>
      <w:r w:rsidRPr="000D5C79">
        <w:rPr>
          <w:i/>
        </w:rPr>
        <w:t>Genetic and process engineering strategies for enhanced recombinant N-glycoprotein production in bacteria.</w:t>
      </w:r>
      <w:r w:rsidRPr="000D5C79">
        <w:t xml:space="preserve"> Microbial cell factories, 2021. </w:t>
      </w:r>
      <w:r w:rsidRPr="000D5C79">
        <w:rPr>
          <w:b/>
        </w:rPr>
        <w:t>20</w:t>
      </w:r>
      <w:r w:rsidRPr="000D5C79">
        <w:t>(1): p. 198.</w:t>
      </w:r>
    </w:p>
    <w:p w14:paraId="11C2F364" w14:textId="77777777" w:rsidR="000D5C79" w:rsidRPr="000D5C79" w:rsidRDefault="000D5C79" w:rsidP="000D5C79">
      <w:pPr>
        <w:pStyle w:val="EndNoteBibliography"/>
        <w:spacing w:after="0"/>
        <w:ind w:left="720" w:hanging="720"/>
      </w:pPr>
      <w:r w:rsidRPr="000D5C79">
        <w:t>25.</w:t>
      </w:r>
      <w:r w:rsidRPr="000D5C79">
        <w:tab/>
        <w:t xml:space="preserve">Jardin, B.A., C.B. Elias, and S. Prakash, </w:t>
      </w:r>
      <w:r w:rsidRPr="000D5C79">
        <w:rPr>
          <w:i/>
        </w:rPr>
        <w:t>Expression of a secreted protein in mammalian cells using baculovirus particles</w:t>
      </w:r>
      <w:r w:rsidRPr="000D5C79">
        <w:t xml:space="preserve">, in </w:t>
      </w:r>
      <w:r w:rsidRPr="000D5C79">
        <w:rPr>
          <w:i/>
        </w:rPr>
        <w:t>Protein Expression in Mammalian Cells: Methods and Protocols</w:t>
      </w:r>
      <w:r w:rsidRPr="000D5C79">
        <w:t>. 2011, Springer. p. 41-63.</w:t>
      </w:r>
    </w:p>
    <w:p w14:paraId="4EDE5A47" w14:textId="77777777" w:rsidR="000D5C79" w:rsidRPr="000D5C79" w:rsidRDefault="000D5C79" w:rsidP="000D5C79">
      <w:pPr>
        <w:pStyle w:val="EndNoteBibliography"/>
        <w:spacing w:after="0"/>
        <w:ind w:left="720" w:hanging="720"/>
      </w:pPr>
      <w:r w:rsidRPr="000D5C79">
        <w:lastRenderedPageBreak/>
        <w:t>26.</w:t>
      </w:r>
      <w:r w:rsidRPr="000D5C79">
        <w:tab/>
        <w:t xml:space="preserve">Kurtzman, C.P., </w:t>
      </w:r>
      <w:r w:rsidRPr="000D5C79">
        <w:rPr>
          <w:i/>
        </w:rPr>
        <w:t>Biotechnological strains of Komagataella (Pichia) pastoris are Komagataella phaffii as determined from multigene sequence analysis.</w:t>
      </w:r>
      <w:r w:rsidRPr="000D5C79">
        <w:t xml:space="preserve"> Journal of Industrial Microbiology and Biotechnology, 2009. </w:t>
      </w:r>
      <w:r w:rsidRPr="000D5C79">
        <w:rPr>
          <w:b/>
        </w:rPr>
        <w:t>36</w:t>
      </w:r>
      <w:r w:rsidRPr="000D5C79">
        <w:t>(11): p. 1435.</w:t>
      </w:r>
    </w:p>
    <w:p w14:paraId="11E35651" w14:textId="77777777" w:rsidR="000D5C79" w:rsidRPr="000D5C79" w:rsidRDefault="000D5C79" w:rsidP="000D5C79">
      <w:pPr>
        <w:pStyle w:val="EndNoteBibliography"/>
        <w:spacing w:after="0"/>
        <w:ind w:left="720" w:hanging="720"/>
      </w:pPr>
      <w:r w:rsidRPr="000D5C79">
        <w:t>27.</w:t>
      </w:r>
      <w:r w:rsidRPr="000D5C79">
        <w:tab/>
        <w:t xml:space="preserve">Sadeeq, M., et al., </w:t>
      </w:r>
      <w:r w:rsidRPr="000D5C79">
        <w:rPr>
          <w:i/>
        </w:rPr>
        <w:t>Unlocking the power of antimicrobial peptides: advances in production, optimization, and therapeutics.</w:t>
      </w:r>
      <w:r w:rsidRPr="000D5C79">
        <w:t xml:space="preserve"> Frontiers in Cellular and Infection Microbiology, 2025. </w:t>
      </w:r>
      <w:r w:rsidRPr="000D5C79">
        <w:rPr>
          <w:b/>
        </w:rPr>
        <w:t>15</w:t>
      </w:r>
      <w:r w:rsidRPr="000D5C79">
        <w:t>: p. 1528583.</w:t>
      </w:r>
    </w:p>
    <w:p w14:paraId="385FC260" w14:textId="77777777" w:rsidR="000D5C79" w:rsidRPr="000D5C79" w:rsidRDefault="000D5C79" w:rsidP="000D5C79">
      <w:pPr>
        <w:pStyle w:val="EndNoteBibliography"/>
        <w:spacing w:after="0"/>
        <w:ind w:left="720" w:hanging="720"/>
      </w:pPr>
      <w:r w:rsidRPr="000D5C79">
        <w:t>28.</w:t>
      </w:r>
      <w:r w:rsidRPr="000D5C79">
        <w:tab/>
        <w:t xml:space="preserve">Korn, J., et al., </w:t>
      </w:r>
      <w:r w:rsidRPr="000D5C79">
        <w:rPr>
          <w:i/>
        </w:rPr>
        <w:t>Baculovirus-free insect cell expression system for high yield antibody and antigen production.</w:t>
      </w:r>
      <w:r w:rsidRPr="000D5C79">
        <w:t xml:space="preserve"> Scientific reports, 2020. </w:t>
      </w:r>
      <w:r w:rsidRPr="000D5C79">
        <w:rPr>
          <w:b/>
        </w:rPr>
        <w:t>10</w:t>
      </w:r>
      <w:r w:rsidRPr="000D5C79">
        <w:t>(1): p. 21393.</w:t>
      </w:r>
    </w:p>
    <w:p w14:paraId="3283BA79" w14:textId="77777777" w:rsidR="000D5C79" w:rsidRPr="000D5C79" w:rsidRDefault="000D5C79" w:rsidP="000D5C79">
      <w:pPr>
        <w:pStyle w:val="EndNoteBibliography"/>
        <w:spacing w:after="0"/>
        <w:ind w:left="720" w:hanging="720"/>
      </w:pPr>
      <w:r w:rsidRPr="000D5C79">
        <w:t>29.</w:t>
      </w:r>
      <w:r w:rsidRPr="000D5C79">
        <w:tab/>
        <w:t xml:space="preserve">Yang, S., et al., </w:t>
      </w:r>
      <w:r w:rsidRPr="000D5C79">
        <w:rPr>
          <w:i/>
        </w:rPr>
        <w:t>Engineering Saccharomyces cerevisiae for efficient production of recombinant proteins.</w:t>
      </w:r>
      <w:r w:rsidRPr="000D5C79">
        <w:t xml:space="preserve"> Engineering Microbiology, 2024. </w:t>
      </w:r>
      <w:r w:rsidRPr="000D5C79">
        <w:rPr>
          <w:b/>
        </w:rPr>
        <w:t>4</w:t>
      </w:r>
      <w:r w:rsidRPr="000D5C79">
        <w:t>(1): p. 100122.</w:t>
      </w:r>
    </w:p>
    <w:p w14:paraId="06A80AE7" w14:textId="77777777" w:rsidR="000D5C79" w:rsidRPr="000D5C79" w:rsidRDefault="000D5C79" w:rsidP="000D5C79">
      <w:pPr>
        <w:pStyle w:val="EndNoteBibliography"/>
        <w:spacing w:after="0"/>
        <w:ind w:left="720" w:hanging="720"/>
      </w:pPr>
      <w:r w:rsidRPr="000D5C79">
        <w:t>30.</w:t>
      </w:r>
      <w:r w:rsidRPr="000D5C79">
        <w:tab/>
        <w:t xml:space="preserve">Daly, R. and M.T. Hearn, </w:t>
      </w:r>
      <w:r w:rsidRPr="000D5C79">
        <w:rPr>
          <w:i/>
        </w:rPr>
        <w:t>Expression of heterologous proteins in Pichia pastoris: a useful experimental tool in protein engineering and production.</w:t>
      </w:r>
      <w:r w:rsidRPr="000D5C79">
        <w:t xml:space="preserve"> Journal of Molecular Recognition: An Interdisciplinary Journal, 2005. </w:t>
      </w:r>
      <w:r w:rsidRPr="000D5C79">
        <w:rPr>
          <w:b/>
        </w:rPr>
        <w:t>18</w:t>
      </w:r>
      <w:r w:rsidRPr="000D5C79">
        <w:t>(2): p. 119-138.</w:t>
      </w:r>
    </w:p>
    <w:p w14:paraId="658E67ED" w14:textId="77777777" w:rsidR="000D5C79" w:rsidRPr="000D5C79" w:rsidRDefault="000D5C79" w:rsidP="000D5C79">
      <w:pPr>
        <w:pStyle w:val="EndNoteBibliography"/>
        <w:spacing w:after="0"/>
        <w:ind w:left="720" w:hanging="720"/>
      </w:pPr>
      <w:r w:rsidRPr="000D5C79">
        <w:t>31.</w:t>
      </w:r>
      <w:r w:rsidRPr="000D5C79">
        <w:tab/>
        <w:t xml:space="preserve">Barone, G.D., et al., </w:t>
      </w:r>
      <w:r w:rsidRPr="000D5C79">
        <w:rPr>
          <w:i/>
        </w:rPr>
        <w:t>Industrial production of proteins with Pichia pastoris—Komagataella phaffii.</w:t>
      </w:r>
      <w:r w:rsidRPr="000D5C79">
        <w:t xml:space="preserve"> Biomolecules, 2023. </w:t>
      </w:r>
      <w:r w:rsidRPr="000D5C79">
        <w:rPr>
          <w:b/>
        </w:rPr>
        <w:t>13</w:t>
      </w:r>
      <w:r w:rsidRPr="000D5C79">
        <w:t>(3): p. 441.</w:t>
      </w:r>
    </w:p>
    <w:p w14:paraId="62534662" w14:textId="77777777" w:rsidR="000D5C79" w:rsidRPr="000D5C79" w:rsidRDefault="000D5C79" w:rsidP="000D5C79">
      <w:pPr>
        <w:pStyle w:val="EndNoteBibliography"/>
        <w:spacing w:after="0"/>
        <w:ind w:left="720" w:hanging="720"/>
      </w:pPr>
      <w:r w:rsidRPr="000D5C79">
        <w:t>32.</w:t>
      </w:r>
      <w:r w:rsidRPr="000D5C79">
        <w:tab/>
        <w:t xml:space="preserve">Rueda, F., et al., </w:t>
      </w:r>
      <w:r w:rsidRPr="000D5C79">
        <w:rPr>
          <w:i/>
        </w:rPr>
        <w:t>Functional inclusion bodies produced in the yeast Pichia pastoris.</w:t>
      </w:r>
      <w:r w:rsidRPr="000D5C79">
        <w:t xml:space="preserve"> Microbial cell factories, 2016. </w:t>
      </w:r>
      <w:r w:rsidRPr="000D5C79">
        <w:rPr>
          <w:b/>
        </w:rPr>
        <w:t>15</w:t>
      </w:r>
      <w:r w:rsidRPr="000D5C79">
        <w:t>(1): p. 166.</w:t>
      </w:r>
    </w:p>
    <w:p w14:paraId="31FA0F86" w14:textId="77777777" w:rsidR="000D5C79" w:rsidRPr="000D5C79" w:rsidRDefault="000D5C79" w:rsidP="000D5C79">
      <w:pPr>
        <w:pStyle w:val="EndNoteBibliography"/>
        <w:spacing w:after="0"/>
        <w:ind w:left="720" w:hanging="720"/>
      </w:pPr>
      <w:r w:rsidRPr="000D5C79">
        <w:t>33.</w:t>
      </w:r>
      <w:r w:rsidRPr="000D5C79">
        <w:tab/>
        <w:t xml:space="preserve">Byrne, B., </w:t>
      </w:r>
      <w:r w:rsidRPr="000D5C79">
        <w:rPr>
          <w:i/>
        </w:rPr>
        <w:t>Pichia pastoris as an expression host for membrane protein structural biology.</w:t>
      </w:r>
      <w:r w:rsidRPr="000D5C79">
        <w:t xml:space="preserve"> Current opinion in structural biology, 2015. </w:t>
      </w:r>
      <w:r w:rsidRPr="000D5C79">
        <w:rPr>
          <w:b/>
        </w:rPr>
        <w:t>32</w:t>
      </w:r>
      <w:r w:rsidRPr="000D5C79">
        <w:t>: p. 9-17.</w:t>
      </w:r>
    </w:p>
    <w:p w14:paraId="7E516FDC" w14:textId="77777777" w:rsidR="000D5C79" w:rsidRPr="000D5C79" w:rsidRDefault="000D5C79" w:rsidP="000D5C79">
      <w:pPr>
        <w:pStyle w:val="EndNoteBibliography"/>
        <w:spacing w:after="0"/>
        <w:ind w:left="720" w:hanging="720"/>
      </w:pPr>
      <w:r w:rsidRPr="000D5C79">
        <w:t>34.</w:t>
      </w:r>
      <w:r w:rsidRPr="000D5C79">
        <w:tab/>
        <w:t xml:space="preserve">Gil, D.F., et al., </w:t>
      </w:r>
      <w:r w:rsidRPr="000D5C79">
        <w:rPr>
          <w:i/>
        </w:rPr>
        <w:t>Recombinant expression of ShPI-1A, a non-specific BPTI-Kunitz-type inhibitor, and its protection effect on proteolytic degradation of recombinant human miniproinsulin expressed in P ichia pastoris.</w:t>
      </w:r>
      <w:r w:rsidRPr="000D5C79">
        <w:t xml:space="preserve"> FEMS yeast research, 2011. </w:t>
      </w:r>
      <w:r w:rsidRPr="000D5C79">
        <w:rPr>
          <w:b/>
        </w:rPr>
        <w:t>11</w:t>
      </w:r>
      <w:r w:rsidRPr="000D5C79">
        <w:t>(7): p. 575-586.</w:t>
      </w:r>
    </w:p>
    <w:p w14:paraId="6D8BA45E" w14:textId="77777777" w:rsidR="000D5C79" w:rsidRPr="000D5C79" w:rsidRDefault="000D5C79" w:rsidP="000D5C79">
      <w:pPr>
        <w:pStyle w:val="EndNoteBibliography"/>
        <w:spacing w:after="0"/>
        <w:ind w:left="720" w:hanging="720"/>
      </w:pPr>
      <w:r w:rsidRPr="000D5C79">
        <w:t>35.</w:t>
      </w:r>
      <w:r w:rsidRPr="000D5C79">
        <w:tab/>
        <w:t xml:space="preserve">Li, X., et al., </w:t>
      </w:r>
      <w:r w:rsidRPr="000D5C79">
        <w:rPr>
          <w:i/>
        </w:rPr>
        <w:t>Fusion Partner Facilitates Expression of Cell-Penetrating Peptide L2 in Pichia pastoris.</w:t>
      </w:r>
      <w:r w:rsidRPr="000D5C79">
        <w:t xml:space="preserve"> Antibiotics (Basel), 2024. </w:t>
      </w:r>
      <w:r w:rsidRPr="000D5C79">
        <w:rPr>
          <w:b/>
        </w:rPr>
        <w:t>13</w:t>
      </w:r>
      <w:r w:rsidRPr="000D5C79">
        <w:t>(12).</w:t>
      </w:r>
    </w:p>
    <w:p w14:paraId="5ED9E6D4" w14:textId="77777777" w:rsidR="000D5C79" w:rsidRPr="000D5C79" w:rsidRDefault="000D5C79" w:rsidP="000D5C79">
      <w:pPr>
        <w:pStyle w:val="EndNoteBibliography"/>
        <w:spacing w:after="0"/>
        <w:ind w:left="720" w:hanging="720"/>
      </w:pPr>
      <w:r w:rsidRPr="000D5C79">
        <w:t>36.</w:t>
      </w:r>
      <w:r w:rsidRPr="000D5C79">
        <w:tab/>
        <w:t xml:space="preserve">Salamin, K., et al., </w:t>
      </w:r>
      <w:r w:rsidRPr="000D5C79">
        <w:rPr>
          <w:i/>
        </w:rPr>
        <w:t>Secretion of an endogenous subtilisin by Pichia pastoris strains GS115 and KM71.</w:t>
      </w:r>
      <w:r w:rsidRPr="000D5C79">
        <w:t xml:space="preserve"> Applied and environmental microbiology, 2010. </w:t>
      </w:r>
      <w:r w:rsidRPr="000D5C79">
        <w:rPr>
          <w:b/>
        </w:rPr>
        <w:t>76</w:t>
      </w:r>
      <w:r w:rsidRPr="000D5C79">
        <w:t>(13): p. 4269-4276.</w:t>
      </w:r>
    </w:p>
    <w:p w14:paraId="5A48B053" w14:textId="77777777" w:rsidR="000D5C79" w:rsidRPr="000D5C79" w:rsidRDefault="000D5C79" w:rsidP="000D5C79">
      <w:pPr>
        <w:pStyle w:val="EndNoteBibliography"/>
        <w:spacing w:after="0"/>
        <w:ind w:left="720" w:hanging="720"/>
      </w:pPr>
      <w:r w:rsidRPr="000D5C79">
        <w:t>37.</w:t>
      </w:r>
      <w:r w:rsidRPr="000D5C79">
        <w:tab/>
        <w:t xml:space="preserve">Pan, Y., et al., </w:t>
      </w:r>
      <w:r w:rsidRPr="000D5C79">
        <w:rPr>
          <w:i/>
        </w:rPr>
        <w:t>Current advances of Pichia pastoris as cell factories for production of recombinant proteins.</w:t>
      </w:r>
      <w:r w:rsidRPr="000D5C79">
        <w:t xml:space="preserve"> Frontiers in Microbiology, 2022. </w:t>
      </w:r>
      <w:r w:rsidRPr="000D5C79">
        <w:rPr>
          <w:b/>
        </w:rPr>
        <w:t>13</w:t>
      </w:r>
      <w:r w:rsidRPr="000D5C79">
        <w:t>: p. 1059777.</w:t>
      </w:r>
    </w:p>
    <w:p w14:paraId="1148F64D" w14:textId="77777777" w:rsidR="000D5C79" w:rsidRPr="000D5C79" w:rsidRDefault="000D5C79" w:rsidP="000D5C79">
      <w:pPr>
        <w:pStyle w:val="EndNoteBibliography"/>
        <w:spacing w:after="0"/>
        <w:ind w:left="720" w:hanging="720"/>
      </w:pPr>
      <w:r w:rsidRPr="000D5C79">
        <w:t>38.</w:t>
      </w:r>
      <w:r w:rsidRPr="000D5C79">
        <w:tab/>
        <w:t xml:space="preserve">Huang, Y., et al., </w:t>
      </w:r>
      <w:r w:rsidRPr="000D5C79">
        <w:rPr>
          <w:i/>
        </w:rPr>
        <w:t>Recombinant expression of antimicrobial peptides in Pichia pastoris: A strategy to inhibit the Penicillium expansum in pears.</w:t>
      </w:r>
      <w:r w:rsidRPr="000D5C79">
        <w:t xml:space="preserve"> Postharvest Biology and Technology, 2021. </w:t>
      </w:r>
      <w:r w:rsidRPr="000D5C79">
        <w:rPr>
          <w:b/>
        </w:rPr>
        <w:t>171</w:t>
      </w:r>
      <w:r w:rsidRPr="000D5C79">
        <w:t>.</w:t>
      </w:r>
    </w:p>
    <w:p w14:paraId="332E0DE9" w14:textId="77777777" w:rsidR="000D5C79" w:rsidRPr="000D5C79" w:rsidRDefault="000D5C79" w:rsidP="000D5C79">
      <w:pPr>
        <w:pStyle w:val="EndNoteBibliography"/>
        <w:spacing w:after="0"/>
        <w:ind w:left="720" w:hanging="720"/>
      </w:pPr>
      <w:r w:rsidRPr="000D5C79">
        <w:t>39.</w:t>
      </w:r>
      <w:r w:rsidRPr="000D5C79">
        <w:tab/>
        <w:t xml:space="preserve">Burgard, J., et al., </w:t>
      </w:r>
      <w:r w:rsidRPr="000D5C79">
        <w:rPr>
          <w:i/>
        </w:rPr>
        <w:t>The secretome of Pichia pastoris in fed‐batch cultivations is largely independent of the carbon source but changes quantitatively over cultivation time.</w:t>
      </w:r>
      <w:r w:rsidRPr="000D5C79">
        <w:t xml:space="preserve"> Microbial Biotechnology, 2020. </w:t>
      </w:r>
      <w:r w:rsidRPr="000D5C79">
        <w:rPr>
          <w:b/>
        </w:rPr>
        <w:t>13</w:t>
      </w:r>
      <w:r w:rsidRPr="000D5C79">
        <w:t>(2): p. 479-494.</w:t>
      </w:r>
    </w:p>
    <w:p w14:paraId="515DB1DB" w14:textId="77777777" w:rsidR="000D5C79" w:rsidRPr="000D5C79" w:rsidRDefault="000D5C79" w:rsidP="000D5C79">
      <w:pPr>
        <w:pStyle w:val="EndNoteBibliography"/>
        <w:spacing w:after="0"/>
        <w:ind w:left="720" w:hanging="720"/>
      </w:pPr>
      <w:r w:rsidRPr="000D5C79">
        <w:t>40.</w:t>
      </w:r>
      <w:r w:rsidRPr="000D5C79">
        <w:tab/>
        <w:t xml:space="preserve">Chen, X., et al., </w:t>
      </w:r>
      <w:r w:rsidRPr="000D5C79">
        <w:rPr>
          <w:i/>
        </w:rPr>
        <w:t>High-level heterologous production and Functional Secretion by recombinant Pichia pastoris of the shortest proline-rich antibacterial honeybee peptide Apidaecin.</w:t>
      </w:r>
      <w:r w:rsidRPr="000D5C79">
        <w:t xml:space="preserve"> Scientific Reports, 2017. </w:t>
      </w:r>
      <w:r w:rsidRPr="000D5C79">
        <w:rPr>
          <w:b/>
        </w:rPr>
        <w:t>7</w:t>
      </w:r>
      <w:r w:rsidRPr="000D5C79">
        <w:t>(1).</w:t>
      </w:r>
    </w:p>
    <w:p w14:paraId="74E754EF" w14:textId="77777777" w:rsidR="000D5C79" w:rsidRPr="000D5C79" w:rsidRDefault="000D5C79" w:rsidP="000D5C79">
      <w:pPr>
        <w:pStyle w:val="EndNoteBibliography"/>
        <w:spacing w:after="0"/>
        <w:ind w:left="720" w:hanging="720"/>
      </w:pPr>
      <w:r w:rsidRPr="000D5C79">
        <w:t>41.</w:t>
      </w:r>
      <w:r w:rsidRPr="000D5C79">
        <w:tab/>
        <w:t xml:space="preserve">Gomes, A.R., et al., </w:t>
      </w:r>
      <w:r w:rsidRPr="000D5C79">
        <w:rPr>
          <w:i/>
        </w:rPr>
        <w:t>An overview of heterologous expression host systems for the production of recombinant proteins.</w:t>
      </w:r>
      <w:r w:rsidRPr="000D5C79">
        <w:t xml:space="preserve"> Adv. Anim. Vet. Sci, 2016. </w:t>
      </w:r>
      <w:r w:rsidRPr="000D5C79">
        <w:rPr>
          <w:b/>
        </w:rPr>
        <w:t>4</w:t>
      </w:r>
      <w:r w:rsidRPr="000D5C79">
        <w:t>(7): p. 346-356.</w:t>
      </w:r>
    </w:p>
    <w:p w14:paraId="4BE4C6E8" w14:textId="77777777" w:rsidR="000D5C79" w:rsidRPr="000D5C79" w:rsidRDefault="000D5C79" w:rsidP="000D5C79">
      <w:pPr>
        <w:pStyle w:val="EndNoteBibliography"/>
        <w:spacing w:after="0"/>
        <w:ind w:left="720" w:hanging="720"/>
      </w:pPr>
      <w:r w:rsidRPr="000D5C79">
        <w:t>42.</w:t>
      </w:r>
      <w:r w:rsidRPr="000D5C79">
        <w:tab/>
        <w:t xml:space="preserve">Cereghino, G.P.L., et al., </w:t>
      </w:r>
      <w:r w:rsidRPr="000D5C79">
        <w:rPr>
          <w:i/>
        </w:rPr>
        <w:t>Production of recombinant proteins in fermenter cultures of the yeast Pichia pastoris.</w:t>
      </w:r>
      <w:r w:rsidRPr="000D5C79">
        <w:t xml:space="preserve"> Current opinion in biotechnology, 2002. </w:t>
      </w:r>
      <w:r w:rsidRPr="000D5C79">
        <w:rPr>
          <w:b/>
        </w:rPr>
        <w:t>13</w:t>
      </w:r>
      <w:r w:rsidRPr="000D5C79">
        <w:t>(4): p. 329-332.</w:t>
      </w:r>
    </w:p>
    <w:p w14:paraId="47092B9E" w14:textId="77777777" w:rsidR="000D5C79" w:rsidRPr="000D5C79" w:rsidRDefault="000D5C79" w:rsidP="000D5C79">
      <w:pPr>
        <w:pStyle w:val="EndNoteBibliography"/>
        <w:spacing w:after="0"/>
        <w:ind w:left="720" w:hanging="720"/>
      </w:pPr>
      <w:r w:rsidRPr="000D5C79">
        <w:t>43.</w:t>
      </w:r>
      <w:r w:rsidRPr="000D5C79">
        <w:tab/>
        <w:t xml:space="preserve">Looser, V., et al., </w:t>
      </w:r>
      <w:r w:rsidRPr="000D5C79">
        <w:rPr>
          <w:i/>
        </w:rPr>
        <w:t>Cultivation strategies to enhance productivity of Pichia pastoris: a review.</w:t>
      </w:r>
      <w:r w:rsidRPr="000D5C79">
        <w:t xml:space="preserve"> Biotechnology advances, 2015. </w:t>
      </w:r>
      <w:r w:rsidRPr="000D5C79">
        <w:rPr>
          <w:b/>
        </w:rPr>
        <w:t>33</w:t>
      </w:r>
      <w:r w:rsidRPr="000D5C79">
        <w:t>(6): p. 1177-1193.</w:t>
      </w:r>
    </w:p>
    <w:p w14:paraId="6D65ED2E" w14:textId="77777777" w:rsidR="000D5C79" w:rsidRPr="000D5C79" w:rsidRDefault="000D5C79" w:rsidP="000D5C79">
      <w:pPr>
        <w:pStyle w:val="EndNoteBibliography"/>
        <w:spacing w:after="0"/>
        <w:ind w:left="720" w:hanging="720"/>
      </w:pPr>
      <w:r w:rsidRPr="000D5C79">
        <w:t>44.</w:t>
      </w:r>
      <w:r w:rsidRPr="000D5C79">
        <w:tab/>
        <w:t xml:space="preserve">Shemesh, P. and A. Fishman, </w:t>
      </w:r>
      <w:r w:rsidRPr="000D5C79">
        <w:rPr>
          <w:i/>
        </w:rPr>
        <w:t>Optimal fermentation conditions for growth and recombinant protein production in pichia pastoris: strain selection, ploidy level and carbon source.</w:t>
      </w:r>
      <w:r w:rsidRPr="000D5C79">
        <w:t xml:space="preserve"> Current Research in Food Science, 2024. </w:t>
      </w:r>
      <w:r w:rsidRPr="000D5C79">
        <w:rPr>
          <w:b/>
        </w:rPr>
        <w:t>9</w:t>
      </w:r>
      <w:r w:rsidRPr="000D5C79">
        <w:t>: p. 100840.</w:t>
      </w:r>
    </w:p>
    <w:p w14:paraId="07B75564" w14:textId="77777777" w:rsidR="000D5C79" w:rsidRPr="000D5C79" w:rsidRDefault="000D5C79" w:rsidP="000D5C79">
      <w:pPr>
        <w:pStyle w:val="EndNoteBibliography"/>
        <w:spacing w:after="0"/>
        <w:ind w:left="720" w:hanging="720"/>
      </w:pPr>
      <w:r w:rsidRPr="000D5C79">
        <w:lastRenderedPageBreak/>
        <w:t>45.</w:t>
      </w:r>
      <w:r w:rsidRPr="000D5C79">
        <w:tab/>
        <w:t xml:space="preserve">Katakura, Y., et al., </w:t>
      </w:r>
      <w:r w:rsidRPr="000D5C79">
        <w:rPr>
          <w:i/>
        </w:rPr>
        <w:t>Effect of methanol concentration on the production of human β2-glycoprotein I domain V by a recombinant Pichia pastoris: a simple system for the control of methanol concentration using a semiconductor gas sensor.</w:t>
      </w:r>
      <w:r w:rsidRPr="000D5C79">
        <w:t xml:space="preserve"> Journal of Fermentation and Bioengineering, 1998. </w:t>
      </w:r>
      <w:r w:rsidRPr="000D5C79">
        <w:rPr>
          <w:b/>
        </w:rPr>
        <w:t>86</w:t>
      </w:r>
      <w:r w:rsidRPr="000D5C79">
        <w:t>(5): p. 482-487.</w:t>
      </w:r>
    </w:p>
    <w:p w14:paraId="3194E15C" w14:textId="77777777" w:rsidR="000D5C79" w:rsidRPr="000D5C79" w:rsidRDefault="000D5C79" w:rsidP="000D5C79">
      <w:pPr>
        <w:pStyle w:val="EndNoteBibliography"/>
        <w:spacing w:after="0"/>
        <w:ind w:left="720" w:hanging="720"/>
      </w:pPr>
      <w:r w:rsidRPr="000D5C79">
        <w:t>46.</w:t>
      </w:r>
      <w:r w:rsidRPr="000D5C79">
        <w:tab/>
        <w:t xml:space="preserve">Zha, J., et al., </w:t>
      </w:r>
      <w:r w:rsidRPr="000D5C79">
        <w:rPr>
          <w:i/>
        </w:rPr>
        <w:t>Advances in metabolic engineering of Pichia pastoris strains as powerful cell factories.</w:t>
      </w:r>
      <w:r w:rsidRPr="000D5C79">
        <w:t xml:space="preserve"> Journal of Fungi, 2023. </w:t>
      </w:r>
      <w:r w:rsidRPr="000D5C79">
        <w:rPr>
          <w:b/>
        </w:rPr>
        <w:t>9</w:t>
      </w:r>
      <w:r w:rsidRPr="000D5C79">
        <w:t>(10): p. 1027.</w:t>
      </w:r>
    </w:p>
    <w:p w14:paraId="1EB2BF1E" w14:textId="77777777" w:rsidR="000D5C79" w:rsidRPr="000D5C79" w:rsidRDefault="000D5C79" w:rsidP="000D5C79">
      <w:pPr>
        <w:pStyle w:val="EndNoteBibliography"/>
        <w:spacing w:after="0"/>
        <w:ind w:left="720" w:hanging="720"/>
      </w:pPr>
      <w:r w:rsidRPr="000D5C79">
        <w:t>47.</w:t>
      </w:r>
      <w:r w:rsidRPr="000D5C79">
        <w:tab/>
        <w:t xml:space="preserve">Cregg, J.M., et al., </w:t>
      </w:r>
      <w:r w:rsidRPr="000D5C79">
        <w:rPr>
          <w:i/>
        </w:rPr>
        <w:t>Recombinant protein expression in Pichia pastoris.</w:t>
      </w:r>
      <w:r w:rsidRPr="000D5C79">
        <w:t xml:space="preserve"> Molecular biotechnology, 2000. </w:t>
      </w:r>
      <w:r w:rsidRPr="000D5C79">
        <w:rPr>
          <w:b/>
        </w:rPr>
        <w:t>16</w:t>
      </w:r>
      <w:r w:rsidRPr="000D5C79">
        <w:t>: p. 23-52.</w:t>
      </w:r>
    </w:p>
    <w:p w14:paraId="559FA98A" w14:textId="77777777" w:rsidR="000D5C79" w:rsidRPr="000D5C79" w:rsidRDefault="000D5C79" w:rsidP="000D5C79">
      <w:pPr>
        <w:pStyle w:val="EndNoteBibliography"/>
        <w:spacing w:after="0"/>
        <w:ind w:left="720" w:hanging="720"/>
      </w:pPr>
      <w:r w:rsidRPr="000D5C79">
        <w:t>48.</w:t>
      </w:r>
      <w:r w:rsidRPr="000D5C79">
        <w:tab/>
        <w:t xml:space="preserve">Mulder, K.C., et al., </w:t>
      </w:r>
      <w:r w:rsidRPr="000D5C79">
        <w:rPr>
          <w:i/>
        </w:rPr>
        <w:t>Production of a modified peptide clavanin in Pichia pastoris: cloning, expression, purification and in vitro activities.</w:t>
      </w:r>
      <w:r w:rsidRPr="000D5C79">
        <w:t xml:space="preserve"> AMB Express, 2015. </w:t>
      </w:r>
      <w:r w:rsidRPr="000D5C79">
        <w:rPr>
          <w:b/>
        </w:rPr>
        <w:t>5</w:t>
      </w:r>
      <w:r w:rsidRPr="000D5C79">
        <w:t>(1).</w:t>
      </w:r>
    </w:p>
    <w:p w14:paraId="240289C0" w14:textId="77777777" w:rsidR="000D5C79" w:rsidRPr="000D5C79" w:rsidRDefault="000D5C79" w:rsidP="000D5C79">
      <w:pPr>
        <w:pStyle w:val="EndNoteBibliography"/>
        <w:spacing w:after="0"/>
        <w:ind w:left="720" w:hanging="720"/>
      </w:pPr>
      <w:r w:rsidRPr="000D5C79">
        <w:t>49.</w:t>
      </w:r>
      <w:r w:rsidRPr="000D5C79">
        <w:tab/>
        <w:t xml:space="preserve">Naseem, M.U., et al., </w:t>
      </w:r>
      <w:r w:rsidRPr="000D5C79">
        <w:rPr>
          <w:i/>
        </w:rPr>
        <w:t>Optimization of Pichia pastoris expression system for high-level production of margatoxin.</w:t>
      </w:r>
      <w:r w:rsidRPr="000D5C79">
        <w:t xml:space="preserve"> Frontiers in pharmacology, 2021. </w:t>
      </w:r>
      <w:r w:rsidRPr="000D5C79">
        <w:rPr>
          <w:b/>
        </w:rPr>
        <w:t>12</w:t>
      </w:r>
      <w:r w:rsidRPr="000D5C79">
        <w:t>: p. 733610.</w:t>
      </w:r>
    </w:p>
    <w:p w14:paraId="46A8072B" w14:textId="77777777" w:rsidR="000D5C79" w:rsidRPr="000D5C79" w:rsidRDefault="000D5C79" w:rsidP="000D5C79">
      <w:pPr>
        <w:pStyle w:val="EndNoteBibliography"/>
        <w:spacing w:after="0"/>
        <w:ind w:left="720" w:hanging="720"/>
      </w:pPr>
      <w:r w:rsidRPr="000D5C79">
        <w:t>50.</w:t>
      </w:r>
      <w:r w:rsidRPr="000D5C79">
        <w:tab/>
        <w:t xml:space="preserve">Santoso, A., N. Herawati, and Y. Rubiana, </w:t>
      </w:r>
      <w:r w:rsidRPr="000D5C79">
        <w:rPr>
          <w:i/>
        </w:rPr>
        <w:t>Effect of methanol induction and incubation time on expression of human erythropoietin in methylotropic yeast Pichia pastoris.</w:t>
      </w:r>
      <w:r w:rsidRPr="000D5C79">
        <w:t xml:space="preserve"> Makara Journal of Technology, 2012. </w:t>
      </w:r>
      <w:r w:rsidRPr="000D5C79">
        <w:rPr>
          <w:b/>
        </w:rPr>
        <w:t>16</w:t>
      </w:r>
      <w:r w:rsidRPr="000D5C79">
        <w:t>(1): p. 5.</w:t>
      </w:r>
    </w:p>
    <w:p w14:paraId="10C262DE" w14:textId="77777777" w:rsidR="000D5C79" w:rsidRPr="000D5C79" w:rsidRDefault="000D5C79" w:rsidP="000D5C79">
      <w:pPr>
        <w:pStyle w:val="EndNoteBibliography"/>
        <w:spacing w:after="0"/>
        <w:ind w:left="720" w:hanging="720"/>
      </w:pPr>
      <w:r w:rsidRPr="000D5C79">
        <w:t>51.</w:t>
      </w:r>
      <w:r w:rsidRPr="000D5C79">
        <w:tab/>
        <w:t xml:space="preserve">Azadi, S., et al., </w:t>
      </w:r>
      <w:r w:rsidRPr="000D5C79">
        <w:rPr>
          <w:i/>
        </w:rPr>
        <w:t>Evaluation of sorbitol-methanol co-feeding strategy on production of recombinant human growth hormone in Pichia pastoris.</w:t>
      </w:r>
      <w:r w:rsidRPr="000D5C79">
        <w:t xml:space="preserve"> Iranian journal of pharmaceutical research: IJPR, 2017. </w:t>
      </w:r>
      <w:r w:rsidRPr="000D5C79">
        <w:rPr>
          <w:b/>
        </w:rPr>
        <w:t>16</w:t>
      </w:r>
      <w:r w:rsidRPr="000D5C79">
        <w:t>(4): p. 1555.</w:t>
      </w:r>
    </w:p>
    <w:p w14:paraId="5357E7FF" w14:textId="77777777" w:rsidR="000D5C79" w:rsidRPr="000D5C79" w:rsidRDefault="000D5C79" w:rsidP="000D5C79">
      <w:pPr>
        <w:pStyle w:val="EndNoteBibliography"/>
        <w:spacing w:after="0"/>
        <w:ind w:left="720" w:hanging="720"/>
      </w:pPr>
      <w:r w:rsidRPr="000D5C79">
        <w:t>52.</w:t>
      </w:r>
      <w:r w:rsidRPr="000D5C79">
        <w:tab/>
        <w:t xml:space="preserve">Niu, H., et al., </w:t>
      </w:r>
      <w:r w:rsidRPr="000D5C79">
        <w:rPr>
          <w:i/>
        </w:rPr>
        <w:t>A quantitative study of methanol/sorbitol co-feeding process of a Pichia pastoris Mut+/pAOX1-lacZ strain.</w:t>
      </w:r>
      <w:r w:rsidRPr="000D5C79">
        <w:t xml:space="preserve"> Microbial cell factories, 2013. </w:t>
      </w:r>
      <w:r w:rsidRPr="000D5C79">
        <w:rPr>
          <w:b/>
        </w:rPr>
        <w:t>12</w:t>
      </w:r>
      <w:r w:rsidRPr="000D5C79">
        <w:t>(1): p. 33.</w:t>
      </w:r>
    </w:p>
    <w:p w14:paraId="0B7DBCB5" w14:textId="77777777" w:rsidR="000D5C79" w:rsidRPr="000D5C79" w:rsidRDefault="000D5C79" w:rsidP="000D5C79">
      <w:pPr>
        <w:pStyle w:val="EndNoteBibliography"/>
        <w:spacing w:after="0"/>
        <w:ind w:left="720" w:hanging="720"/>
      </w:pPr>
      <w:r w:rsidRPr="000D5C79">
        <w:t>53.</w:t>
      </w:r>
      <w:r w:rsidRPr="000D5C79">
        <w:tab/>
        <w:t xml:space="preserve">Karbalaei, M., S.A. Rezaee, and H. Farsiani, </w:t>
      </w:r>
      <w:r w:rsidRPr="000D5C79">
        <w:rPr>
          <w:i/>
        </w:rPr>
        <w:t>Pichia pastoris: A highly successful expression system for optimal synthesis of heterologous proteins.</w:t>
      </w:r>
      <w:r w:rsidRPr="000D5C79">
        <w:t xml:space="preserve"> Journal of cellular physiology, 2020. </w:t>
      </w:r>
      <w:r w:rsidRPr="000D5C79">
        <w:rPr>
          <w:b/>
        </w:rPr>
        <w:t>235</w:t>
      </w:r>
      <w:r w:rsidRPr="000D5C79">
        <w:t>(9): p. 5867-5881.</w:t>
      </w:r>
    </w:p>
    <w:p w14:paraId="44D4FAD4" w14:textId="77777777" w:rsidR="000D5C79" w:rsidRPr="000D5C79" w:rsidRDefault="000D5C79" w:rsidP="000D5C79">
      <w:pPr>
        <w:pStyle w:val="EndNoteBibliography"/>
        <w:spacing w:after="0"/>
        <w:ind w:left="720" w:hanging="720"/>
      </w:pPr>
      <w:r w:rsidRPr="000D5C79">
        <w:t>54.</w:t>
      </w:r>
      <w:r w:rsidRPr="000D5C79">
        <w:tab/>
        <w:t xml:space="preserve">Li, X., et al., </w:t>
      </w:r>
      <w:r w:rsidRPr="000D5C79">
        <w:rPr>
          <w:i/>
        </w:rPr>
        <w:t>Construction of a Pichia pastoris strain efficiently secreting irisin and assessment of its bioactivity in HepG2 cells.</w:t>
      </w:r>
      <w:r w:rsidRPr="000D5C79">
        <w:t xml:space="preserve"> International Journal of Biological Macromolecules, 2019. </w:t>
      </w:r>
      <w:r w:rsidRPr="000D5C79">
        <w:rPr>
          <w:b/>
        </w:rPr>
        <w:t>124</w:t>
      </w:r>
      <w:r w:rsidRPr="000D5C79">
        <w:t>: p. 60-70.</w:t>
      </w:r>
    </w:p>
    <w:p w14:paraId="65EF5238" w14:textId="77777777" w:rsidR="000D5C79" w:rsidRPr="000D5C79" w:rsidRDefault="000D5C79" w:rsidP="000D5C79">
      <w:pPr>
        <w:pStyle w:val="EndNoteBibliography"/>
        <w:spacing w:after="0"/>
        <w:ind w:left="720" w:hanging="720"/>
      </w:pPr>
      <w:r w:rsidRPr="000D5C79">
        <w:t>55.</w:t>
      </w:r>
      <w:r w:rsidRPr="000D5C79">
        <w:tab/>
        <w:t xml:space="preserve">Trösemeier, J.-H., et al., </w:t>
      </w:r>
      <w:r w:rsidRPr="000D5C79">
        <w:rPr>
          <w:i/>
        </w:rPr>
        <w:t>Optimizing the dynamics of protein expression.</w:t>
      </w:r>
      <w:r w:rsidRPr="000D5C79">
        <w:t xml:space="preserve"> Scientific reports, 2019. </w:t>
      </w:r>
      <w:r w:rsidRPr="000D5C79">
        <w:rPr>
          <w:b/>
        </w:rPr>
        <w:t>9</w:t>
      </w:r>
      <w:r w:rsidRPr="000D5C79">
        <w:t>(1): p. 7511.</w:t>
      </w:r>
    </w:p>
    <w:p w14:paraId="310C74CC" w14:textId="77777777" w:rsidR="000D5C79" w:rsidRPr="000D5C79" w:rsidRDefault="000D5C79" w:rsidP="000D5C79">
      <w:pPr>
        <w:pStyle w:val="EndNoteBibliography"/>
        <w:spacing w:after="0"/>
        <w:ind w:left="720" w:hanging="720"/>
      </w:pPr>
      <w:r w:rsidRPr="000D5C79">
        <w:t>56.</w:t>
      </w:r>
      <w:r w:rsidRPr="000D5C79">
        <w:tab/>
        <w:t xml:space="preserve">Wang, D., et al., </w:t>
      </w:r>
      <w:r w:rsidRPr="000D5C79">
        <w:rPr>
          <w:i/>
        </w:rPr>
        <w:t>Improving the catalytic performance of Pichia pastoris whole-cell biocatalysts by fermentation process.</w:t>
      </w:r>
      <w:r w:rsidRPr="000D5C79">
        <w:t xml:space="preserve"> RSC advances, 2021. </w:t>
      </w:r>
      <w:r w:rsidRPr="000D5C79">
        <w:rPr>
          <w:b/>
        </w:rPr>
        <w:t>11</w:t>
      </w:r>
      <w:r w:rsidRPr="000D5C79">
        <w:t>(57): p. 36329-36339.</w:t>
      </w:r>
    </w:p>
    <w:p w14:paraId="0A27DC9E" w14:textId="77777777" w:rsidR="000D5C79" w:rsidRPr="000D5C79" w:rsidRDefault="000D5C79" w:rsidP="000D5C79">
      <w:pPr>
        <w:pStyle w:val="EndNoteBibliography"/>
        <w:spacing w:after="0"/>
        <w:ind w:left="720" w:hanging="720"/>
      </w:pPr>
      <w:r w:rsidRPr="000D5C79">
        <w:t>57.</w:t>
      </w:r>
      <w:r w:rsidRPr="000D5C79">
        <w:tab/>
        <w:t xml:space="preserve">Joseph, J.A., S. Akkermans, and J.F. Van Impe, </w:t>
      </w:r>
      <w:r w:rsidRPr="000D5C79">
        <w:rPr>
          <w:i/>
        </w:rPr>
        <w:t>Effects of temperature and pH on recombinant Thaumatin II production by Pichia pastoris.</w:t>
      </w:r>
      <w:r w:rsidRPr="000D5C79">
        <w:t xml:space="preserve"> Foods, 2022. </w:t>
      </w:r>
      <w:r w:rsidRPr="000D5C79">
        <w:rPr>
          <w:b/>
        </w:rPr>
        <w:t>11</w:t>
      </w:r>
      <w:r w:rsidRPr="000D5C79">
        <w:t>(10): p. 1438.</w:t>
      </w:r>
    </w:p>
    <w:p w14:paraId="696B32E3" w14:textId="77777777" w:rsidR="000D5C79" w:rsidRPr="000D5C79" w:rsidRDefault="000D5C79" w:rsidP="000D5C79">
      <w:pPr>
        <w:pStyle w:val="EndNoteBibliography"/>
        <w:spacing w:after="0"/>
        <w:ind w:left="720" w:hanging="720"/>
      </w:pPr>
      <w:r w:rsidRPr="000D5C79">
        <w:t>58.</w:t>
      </w:r>
      <w:r w:rsidRPr="000D5C79">
        <w:tab/>
        <w:t xml:space="preserve">Dragosits, M., et al., </w:t>
      </w:r>
      <w:r w:rsidRPr="000D5C79">
        <w:rPr>
          <w:i/>
        </w:rPr>
        <w:t>The effect of temperature on the proteome of recombinant Pichia pastoris.</w:t>
      </w:r>
      <w:r w:rsidRPr="000D5C79">
        <w:t xml:space="preserve"> Journal of proteome research, 2009. </w:t>
      </w:r>
      <w:r w:rsidRPr="000D5C79">
        <w:rPr>
          <w:b/>
        </w:rPr>
        <w:t>8</w:t>
      </w:r>
      <w:r w:rsidRPr="000D5C79">
        <w:t>(3): p. 1380-1392.</w:t>
      </w:r>
    </w:p>
    <w:p w14:paraId="1B874643" w14:textId="77777777" w:rsidR="000D5C79" w:rsidRPr="000D5C79" w:rsidRDefault="000D5C79" w:rsidP="000D5C79">
      <w:pPr>
        <w:pStyle w:val="EndNoteBibliography"/>
        <w:spacing w:after="0"/>
        <w:ind w:left="720" w:hanging="720"/>
      </w:pPr>
      <w:r w:rsidRPr="000D5C79">
        <w:t>59.</w:t>
      </w:r>
      <w:r w:rsidRPr="000D5C79">
        <w:tab/>
        <w:t xml:space="preserve">Cos, O., et al., </w:t>
      </w:r>
      <w:r w:rsidRPr="000D5C79">
        <w:rPr>
          <w:i/>
        </w:rPr>
        <w:t>Operational strategies, monitoring and control of heterologous protein production in the methylotrophic yeast Pichia pastoris under different promoters: a review.</w:t>
      </w:r>
      <w:r w:rsidRPr="000D5C79">
        <w:t xml:space="preserve"> Microbial cell factories, 2006. </w:t>
      </w:r>
      <w:r w:rsidRPr="000D5C79">
        <w:rPr>
          <w:b/>
        </w:rPr>
        <w:t>5</w:t>
      </w:r>
      <w:r w:rsidRPr="000D5C79">
        <w:t>(1): p. 17.</w:t>
      </w:r>
    </w:p>
    <w:p w14:paraId="2E441A8E" w14:textId="77777777" w:rsidR="000D5C79" w:rsidRPr="000D5C79" w:rsidRDefault="000D5C79" w:rsidP="000D5C79">
      <w:pPr>
        <w:pStyle w:val="EndNoteBibliography"/>
        <w:ind w:left="720" w:hanging="720"/>
      </w:pPr>
      <w:r w:rsidRPr="000D5C79">
        <w:t>60.</w:t>
      </w:r>
      <w:r w:rsidRPr="000D5C79">
        <w:tab/>
        <w:t xml:space="preserve">Zhu, W., et al., </w:t>
      </w:r>
      <w:r w:rsidRPr="000D5C79">
        <w:rPr>
          <w:i/>
        </w:rPr>
        <w:t>Medium optimization for high yield production of human serum albumin in Pichia pastoris and its efficient purification.</w:t>
      </w:r>
      <w:r w:rsidRPr="000D5C79">
        <w:t xml:space="preserve"> Protein Expression and Purification, 2021. </w:t>
      </w:r>
      <w:r w:rsidRPr="000D5C79">
        <w:rPr>
          <w:b/>
        </w:rPr>
        <w:t>181</w:t>
      </w:r>
      <w:r w:rsidRPr="000D5C79">
        <w:t>: p. 105831.</w:t>
      </w:r>
    </w:p>
    <w:p w14:paraId="3FFBA4CB" w14:textId="093E18A5" w:rsidR="009A2756" w:rsidRDefault="00567829" w:rsidP="000D5C79">
      <w:pPr>
        <w:spacing w:line="360" w:lineRule="auto"/>
        <w:jc w:val="both"/>
        <w:rPr>
          <w:rFonts w:ascii="Open Sans" w:hAnsi="Open Sans" w:cs="Open Sans"/>
          <w:color w:val="000000"/>
          <w:sz w:val="21"/>
          <w:szCs w:val="21"/>
        </w:rPr>
      </w:pPr>
      <w:r>
        <w:rPr>
          <w:rFonts w:asciiTheme="majorBidi" w:hAnsiTheme="majorBidi" w:cstheme="majorBidi"/>
        </w:rPr>
        <w:fldChar w:fldCharType="end"/>
      </w:r>
    </w:p>
    <w:p w14:paraId="37579393" w14:textId="77777777" w:rsidR="00EC1546" w:rsidRDefault="00EC1546" w:rsidP="00EC1546">
      <w:pPr>
        <w:spacing w:line="360" w:lineRule="auto"/>
        <w:jc w:val="center"/>
        <w:rPr>
          <w:rFonts w:asciiTheme="majorBidi" w:hAnsiTheme="majorBidi" w:cstheme="majorBidi"/>
          <w:b/>
          <w:bCs/>
          <w:sz w:val="22"/>
          <w:szCs w:val="22"/>
        </w:rPr>
      </w:pPr>
    </w:p>
    <w:p w14:paraId="6BF5A9C1" w14:textId="77777777" w:rsidR="00EC1546" w:rsidRDefault="00EC1546" w:rsidP="00EC1546">
      <w:pPr>
        <w:spacing w:line="360" w:lineRule="auto"/>
        <w:jc w:val="center"/>
        <w:rPr>
          <w:rFonts w:asciiTheme="majorBidi" w:hAnsiTheme="majorBidi" w:cstheme="majorBidi"/>
          <w:b/>
          <w:bCs/>
          <w:sz w:val="22"/>
          <w:szCs w:val="22"/>
        </w:rPr>
      </w:pPr>
    </w:p>
    <w:p w14:paraId="68C09C3D" w14:textId="77777777" w:rsidR="00EC1546" w:rsidRDefault="00EC1546" w:rsidP="00EC1546">
      <w:pPr>
        <w:spacing w:line="360" w:lineRule="auto"/>
        <w:jc w:val="center"/>
        <w:rPr>
          <w:rFonts w:asciiTheme="majorBidi" w:hAnsiTheme="majorBidi" w:cstheme="majorBidi"/>
          <w:b/>
          <w:bCs/>
          <w:sz w:val="22"/>
          <w:szCs w:val="22"/>
        </w:rPr>
      </w:pPr>
    </w:p>
    <w:p w14:paraId="1190F536" w14:textId="77777777" w:rsidR="00EC1546" w:rsidRDefault="00EC1546" w:rsidP="00EC1546">
      <w:pPr>
        <w:spacing w:line="360" w:lineRule="auto"/>
        <w:jc w:val="center"/>
        <w:rPr>
          <w:rFonts w:asciiTheme="majorBidi" w:hAnsiTheme="majorBidi" w:cstheme="majorBidi"/>
          <w:b/>
          <w:bCs/>
          <w:sz w:val="22"/>
          <w:szCs w:val="22"/>
        </w:rPr>
      </w:pPr>
    </w:p>
    <w:p w14:paraId="2309DF8A" w14:textId="77777777" w:rsidR="00EC1546" w:rsidRDefault="00EC1546" w:rsidP="00EC1546">
      <w:pPr>
        <w:spacing w:line="360" w:lineRule="auto"/>
        <w:jc w:val="center"/>
        <w:rPr>
          <w:rFonts w:asciiTheme="majorBidi" w:hAnsiTheme="majorBidi" w:cstheme="majorBidi"/>
          <w:b/>
          <w:bCs/>
          <w:sz w:val="22"/>
          <w:szCs w:val="22"/>
        </w:rPr>
      </w:pPr>
    </w:p>
    <w:p w14:paraId="19BF9E52" w14:textId="77777777" w:rsidR="00EC1546" w:rsidRDefault="00EC1546" w:rsidP="00EC1546">
      <w:pPr>
        <w:spacing w:line="360" w:lineRule="auto"/>
        <w:jc w:val="center"/>
        <w:rPr>
          <w:rFonts w:asciiTheme="majorBidi" w:hAnsiTheme="majorBidi" w:cstheme="majorBidi"/>
          <w:b/>
          <w:bCs/>
          <w:sz w:val="22"/>
          <w:szCs w:val="22"/>
        </w:rPr>
      </w:pPr>
    </w:p>
    <w:p w14:paraId="3AAF4F6B" w14:textId="77777777" w:rsidR="00EC1546" w:rsidRDefault="00EC1546" w:rsidP="00EC1546">
      <w:pPr>
        <w:spacing w:line="360" w:lineRule="auto"/>
        <w:jc w:val="center"/>
        <w:rPr>
          <w:rFonts w:asciiTheme="majorBidi" w:hAnsiTheme="majorBidi" w:cstheme="majorBidi"/>
          <w:b/>
          <w:bCs/>
          <w:sz w:val="22"/>
          <w:szCs w:val="22"/>
        </w:rPr>
      </w:pPr>
    </w:p>
    <w:p w14:paraId="2E896B8B" w14:textId="77777777" w:rsidR="00EC1546" w:rsidRDefault="00EC1546" w:rsidP="00EC1546">
      <w:pPr>
        <w:spacing w:line="360" w:lineRule="auto"/>
        <w:jc w:val="center"/>
        <w:rPr>
          <w:rFonts w:asciiTheme="majorBidi" w:hAnsiTheme="majorBidi" w:cstheme="majorBidi"/>
          <w:b/>
          <w:bCs/>
          <w:sz w:val="22"/>
          <w:szCs w:val="22"/>
        </w:rPr>
      </w:pPr>
    </w:p>
    <w:p w14:paraId="468FCAA0" w14:textId="77777777" w:rsidR="00EC1546" w:rsidRDefault="00EC1546" w:rsidP="00EC1546">
      <w:pPr>
        <w:spacing w:line="360" w:lineRule="auto"/>
        <w:jc w:val="center"/>
        <w:rPr>
          <w:rFonts w:asciiTheme="majorBidi" w:hAnsiTheme="majorBidi" w:cstheme="majorBidi"/>
          <w:b/>
          <w:bCs/>
          <w:sz w:val="22"/>
          <w:szCs w:val="22"/>
        </w:rPr>
      </w:pPr>
    </w:p>
    <w:p w14:paraId="131CE206" w14:textId="77777777" w:rsidR="00EC2897" w:rsidRDefault="00EC2897" w:rsidP="00EC1546">
      <w:pPr>
        <w:spacing w:line="360" w:lineRule="auto"/>
        <w:jc w:val="center"/>
        <w:rPr>
          <w:rFonts w:asciiTheme="majorBidi" w:hAnsiTheme="majorBidi" w:cstheme="majorBidi"/>
          <w:b/>
          <w:bCs/>
          <w:sz w:val="22"/>
          <w:szCs w:val="22"/>
        </w:rPr>
      </w:pPr>
    </w:p>
    <w:p w14:paraId="6540121E" w14:textId="77777777" w:rsidR="00EC2897" w:rsidRDefault="00EC2897" w:rsidP="00EC1546">
      <w:pPr>
        <w:spacing w:line="360" w:lineRule="auto"/>
        <w:jc w:val="center"/>
        <w:rPr>
          <w:rFonts w:asciiTheme="majorBidi" w:hAnsiTheme="majorBidi" w:cstheme="majorBidi"/>
          <w:b/>
          <w:bCs/>
          <w:sz w:val="22"/>
          <w:szCs w:val="22"/>
        </w:rPr>
      </w:pPr>
    </w:p>
    <w:p w14:paraId="6A9E19DC" w14:textId="68EF7CB3" w:rsidR="00EC1546" w:rsidRDefault="00305D83" w:rsidP="00EC1546">
      <w:pPr>
        <w:spacing w:line="360" w:lineRule="auto"/>
        <w:jc w:val="center"/>
        <w:rPr>
          <w:rFonts w:asciiTheme="majorBidi" w:hAnsiTheme="majorBidi" w:cstheme="majorBidi"/>
          <w:b/>
          <w:bCs/>
          <w:sz w:val="22"/>
          <w:szCs w:val="22"/>
        </w:rPr>
      </w:pPr>
      <w:r w:rsidRPr="00305D83">
        <w:rPr>
          <w:rFonts w:asciiTheme="majorBidi" w:hAnsiTheme="majorBidi" w:cstheme="majorBidi"/>
          <w:b/>
          <w:bCs/>
          <w:sz w:val="22"/>
          <w:szCs w:val="22"/>
        </w:rPr>
        <w:t>FIGURES AND TABLES</w:t>
      </w:r>
    </w:p>
    <w:p w14:paraId="0B9086AC" w14:textId="77777777" w:rsidR="003A2DAD" w:rsidRDefault="003A2DAD" w:rsidP="003A2DAD">
      <w:pPr>
        <w:keepNext/>
        <w:spacing w:line="360" w:lineRule="auto"/>
        <w:jc w:val="center"/>
      </w:pPr>
      <w:r>
        <w:rPr>
          <w:rFonts w:asciiTheme="majorBidi" w:hAnsiTheme="majorBidi" w:cstheme="majorBidi"/>
          <w:noProof/>
          <w:lang w:bidi="fa-IR"/>
        </w:rPr>
        <w:drawing>
          <wp:inline distT="0" distB="0" distL="0" distR="0" wp14:anchorId="33CFE7D3" wp14:editId="4E011F56">
            <wp:extent cx="4999382" cy="3501864"/>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07602" cy="3507622"/>
                    </a:xfrm>
                    <a:prstGeom prst="rect">
                      <a:avLst/>
                    </a:prstGeom>
                    <a:noFill/>
                  </pic:spPr>
                </pic:pic>
              </a:graphicData>
            </a:graphic>
          </wp:inline>
        </w:drawing>
      </w:r>
    </w:p>
    <w:p w14:paraId="27EEC2D2" w14:textId="77777777" w:rsidR="003A2DAD" w:rsidRDefault="003A2DAD" w:rsidP="003A2DAD">
      <w:pPr>
        <w:spacing w:line="360" w:lineRule="auto"/>
        <w:jc w:val="both"/>
        <w:rPr>
          <w:rFonts w:asciiTheme="majorBidi" w:hAnsiTheme="majorBidi" w:cstheme="majorBidi"/>
          <w:lang w:bidi="fa-IR"/>
        </w:rPr>
      </w:pPr>
      <w:r w:rsidRPr="00883B0E">
        <w:rPr>
          <w:rFonts w:asciiTheme="majorBidi" w:hAnsiTheme="majorBidi" w:cstheme="majorBidi"/>
          <w:b/>
          <w:bCs/>
          <w:lang w:bidi="fa-IR"/>
        </w:rPr>
        <w:t>Figure 1</w:t>
      </w:r>
      <w:r w:rsidRPr="00883B0E">
        <w:rPr>
          <w:rFonts w:asciiTheme="majorBidi" w:hAnsiTheme="majorBidi" w:cstheme="majorBidi"/>
          <w:lang w:bidi="fa-IR"/>
        </w:rPr>
        <w:t xml:space="preserve">. Comparative overview of commonly used heterologous expression systems for </w:t>
      </w:r>
      <w:r>
        <w:rPr>
          <w:rFonts w:asciiTheme="majorBidi" w:hAnsiTheme="majorBidi" w:cstheme="majorBidi"/>
          <w:lang w:bidi="fa-IR"/>
        </w:rPr>
        <w:t>A</w:t>
      </w:r>
      <w:r w:rsidRPr="00883B0E">
        <w:rPr>
          <w:rFonts w:asciiTheme="majorBidi" w:hAnsiTheme="majorBidi" w:cstheme="majorBidi"/>
          <w:lang w:bidi="fa-IR"/>
        </w:rPr>
        <w:t xml:space="preserve">ntimicrobial </w:t>
      </w:r>
      <w:r>
        <w:rPr>
          <w:rFonts w:asciiTheme="majorBidi" w:hAnsiTheme="majorBidi" w:cstheme="majorBidi"/>
          <w:lang w:bidi="fa-IR"/>
        </w:rPr>
        <w:t>P</w:t>
      </w:r>
      <w:r w:rsidRPr="00883B0E">
        <w:rPr>
          <w:rFonts w:asciiTheme="majorBidi" w:hAnsiTheme="majorBidi" w:cstheme="majorBidi"/>
          <w:lang w:bidi="fa-IR"/>
        </w:rPr>
        <w:t>eptide (AMP) production.</w:t>
      </w:r>
    </w:p>
    <w:p w14:paraId="7BA94EF5" w14:textId="77777777" w:rsidR="003A2DAD" w:rsidRDefault="003A2DAD" w:rsidP="003A2DAD">
      <w:pPr>
        <w:spacing w:line="360" w:lineRule="auto"/>
        <w:jc w:val="both"/>
        <w:rPr>
          <w:rFonts w:asciiTheme="majorBidi" w:hAnsiTheme="majorBidi" w:cstheme="majorBidi"/>
          <w:lang w:bidi="fa-IR"/>
        </w:rPr>
      </w:pPr>
    </w:p>
    <w:p w14:paraId="588BCD71" w14:textId="77777777" w:rsidR="003A2DAD" w:rsidRDefault="003A2DAD" w:rsidP="00FA2367">
      <w:pPr>
        <w:keepNext/>
        <w:spacing w:line="360" w:lineRule="auto"/>
        <w:jc w:val="center"/>
      </w:pPr>
      <w:r>
        <w:rPr>
          <w:rFonts w:asciiTheme="majorBidi" w:hAnsiTheme="majorBidi" w:cstheme="majorBidi"/>
          <w:noProof/>
          <w:lang w:bidi="fa-IR"/>
        </w:rPr>
        <w:lastRenderedPageBreak/>
        <w:drawing>
          <wp:inline distT="0" distB="0" distL="0" distR="0" wp14:anchorId="63FFEA25" wp14:editId="59AEB9A3">
            <wp:extent cx="5059017" cy="2448435"/>
            <wp:effectExtent l="0" t="0" r="889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0" cstate="print">
                      <a:extLst>
                        <a:ext uri="{28A0092B-C50C-407E-A947-70E740481C1C}">
                          <a14:useLocalDpi xmlns:a14="http://schemas.microsoft.com/office/drawing/2010/main" val="0"/>
                        </a:ext>
                      </a:extLst>
                    </a:blip>
                    <a:srcRect b="30861"/>
                    <a:stretch/>
                  </pic:blipFill>
                  <pic:spPr bwMode="auto">
                    <a:xfrm>
                      <a:off x="0" y="0"/>
                      <a:ext cx="5070683" cy="2454081"/>
                    </a:xfrm>
                    <a:prstGeom prst="rect">
                      <a:avLst/>
                    </a:prstGeom>
                    <a:ln>
                      <a:noFill/>
                    </a:ln>
                    <a:extLst>
                      <a:ext uri="{53640926-AAD7-44D8-BBD7-CCE9431645EC}">
                        <a14:shadowObscured xmlns:a14="http://schemas.microsoft.com/office/drawing/2010/main"/>
                      </a:ext>
                    </a:extLst>
                  </pic:spPr>
                </pic:pic>
              </a:graphicData>
            </a:graphic>
          </wp:inline>
        </w:drawing>
      </w:r>
    </w:p>
    <w:p w14:paraId="51F16A5F" w14:textId="358A94E8" w:rsidR="00F141F0" w:rsidRPr="00F141F0" w:rsidRDefault="003A2DAD" w:rsidP="00F141F0">
      <w:pPr>
        <w:spacing w:line="360" w:lineRule="auto"/>
        <w:jc w:val="both"/>
        <w:rPr>
          <w:rFonts w:asciiTheme="majorBidi" w:hAnsiTheme="majorBidi" w:cstheme="majorBidi"/>
          <w:lang w:bidi="fa-IR"/>
        </w:rPr>
      </w:pPr>
      <w:r w:rsidRPr="003A2DAD">
        <w:rPr>
          <w:rFonts w:asciiTheme="majorBidi" w:hAnsiTheme="majorBidi" w:cstheme="majorBidi"/>
          <w:b/>
          <w:bCs/>
          <w:lang w:bidi="fa-IR"/>
        </w:rPr>
        <w:t>Figure 2</w:t>
      </w:r>
      <w:r>
        <w:rPr>
          <w:rFonts w:asciiTheme="majorBidi" w:hAnsiTheme="majorBidi" w:cstheme="majorBidi"/>
          <w:lang w:bidi="fa-IR"/>
        </w:rPr>
        <w:t xml:space="preserve">. </w:t>
      </w:r>
      <w:r w:rsidRPr="00E6243B">
        <w:rPr>
          <w:rFonts w:asciiTheme="majorBidi" w:hAnsiTheme="majorBidi" w:cstheme="majorBidi"/>
          <w:lang w:bidi="fa-IR"/>
        </w:rPr>
        <w:t xml:space="preserve">Schematic representation of key bioprocess parameters influencing antimicrobial peptide (AMP) expression in </w:t>
      </w:r>
      <w:r w:rsidRPr="00E6243B">
        <w:rPr>
          <w:rFonts w:asciiTheme="majorBidi" w:hAnsiTheme="majorBidi" w:cstheme="majorBidi"/>
          <w:i/>
          <w:iCs/>
          <w:lang w:bidi="fa-IR"/>
        </w:rPr>
        <w:t>Pichia pastoris</w:t>
      </w:r>
      <w:r w:rsidRPr="00E6243B">
        <w:rPr>
          <w:rFonts w:asciiTheme="majorBidi" w:hAnsiTheme="majorBidi" w:cstheme="majorBidi"/>
          <w:lang w:bidi="fa-IR"/>
        </w:rPr>
        <w:t>.</w:t>
      </w:r>
    </w:p>
    <w:p w14:paraId="480B2422" w14:textId="1DEECDF3" w:rsidR="00FA2367" w:rsidRPr="00FA2367" w:rsidRDefault="00FA2367" w:rsidP="00FA2367">
      <w:pPr>
        <w:spacing w:line="360" w:lineRule="auto"/>
        <w:jc w:val="both"/>
        <w:rPr>
          <w:rFonts w:asciiTheme="majorBidi" w:hAnsiTheme="majorBidi" w:cstheme="majorBidi"/>
          <w:lang w:bidi="fa-IR"/>
        </w:rPr>
      </w:pPr>
      <w:r w:rsidRPr="00FA2367">
        <w:rPr>
          <w:rFonts w:asciiTheme="majorBidi" w:hAnsiTheme="majorBidi" w:cstheme="majorBidi"/>
          <w:b/>
          <w:bCs/>
        </w:rPr>
        <w:t>Table 1</w:t>
      </w:r>
      <w:r w:rsidRPr="00FA2367">
        <w:rPr>
          <w:rFonts w:asciiTheme="majorBidi" w:hAnsiTheme="majorBidi" w:cstheme="majorBidi"/>
        </w:rPr>
        <w:t>. Provides a comparative overview of common expression systems utilized for the production of AMP.</w:t>
      </w:r>
    </w:p>
    <w:tbl>
      <w:tblPr>
        <w:tblStyle w:val="TableGrid"/>
        <w:tblW w:w="10426" w:type="dxa"/>
        <w:jc w:val="center"/>
        <w:tblLook w:val="04A0" w:firstRow="1" w:lastRow="0" w:firstColumn="1" w:lastColumn="0" w:noHBand="0" w:noVBand="1"/>
      </w:tblPr>
      <w:tblGrid>
        <w:gridCol w:w="1383"/>
        <w:gridCol w:w="1361"/>
        <w:gridCol w:w="1305"/>
        <w:gridCol w:w="1966"/>
        <w:gridCol w:w="1678"/>
        <w:gridCol w:w="1750"/>
        <w:gridCol w:w="983"/>
      </w:tblGrid>
      <w:tr w:rsidR="00FA2367" w:rsidRPr="00FA2367" w14:paraId="38593562" w14:textId="77777777" w:rsidTr="00FA2367">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191E0D06"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Feature/ expression system</w:t>
            </w:r>
          </w:p>
        </w:tc>
        <w:tc>
          <w:tcPr>
            <w:tcW w:w="1361" w:type="dxa"/>
            <w:tcBorders>
              <w:top w:val="single" w:sz="4" w:space="0" w:color="auto"/>
              <w:left w:val="single" w:sz="4" w:space="0" w:color="auto"/>
              <w:bottom w:val="single" w:sz="4" w:space="0" w:color="auto"/>
              <w:right w:val="single" w:sz="4" w:space="0" w:color="auto"/>
            </w:tcBorders>
            <w:vAlign w:val="center"/>
            <w:hideMark/>
          </w:tcPr>
          <w:p w14:paraId="30E64F36" w14:textId="77777777" w:rsidR="00FA2367" w:rsidRPr="00FA2367" w:rsidRDefault="00FA2367" w:rsidP="00FA2367">
            <w:pPr>
              <w:pStyle w:val="Caption"/>
              <w:rPr>
                <w:rFonts w:asciiTheme="majorBidi" w:hAnsiTheme="majorBidi" w:cstheme="majorBidi"/>
                <w:i/>
                <w:iCs/>
                <w:color w:val="auto"/>
                <w:sz w:val="20"/>
                <w:szCs w:val="20"/>
              </w:rPr>
            </w:pPr>
            <w:proofErr w:type="spellStart"/>
            <w:proofErr w:type="gramStart"/>
            <w:r w:rsidRPr="00FA2367">
              <w:rPr>
                <w:rFonts w:asciiTheme="majorBidi" w:hAnsiTheme="majorBidi" w:cstheme="majorBidi"/>
                <w:i/>
                <w:iCs/>
                <w:color w:val="auto"/>
                <w:sz w:val="20"/>
                <w:szCs w:val="20"/>
              </w:rPr>
              <w:t>P.pstoris</w:t>
            </w:r>
            <w:proofErr w:type="spellEnd"/>
            <w:proofErr w:type="gramEnd"/>
          </w:p>
        </w:tc>
        <w:tc>
          <w:tcPr>
            <w:tcW w:w="1305" w:type="dxa"/>
            <w:tcBorders>
              <w:top w:val="single" w:sz="4" w:space="0" w:color="auto"/>
              <w:left w:val="single" w:sz="4" w:space="0" w:color="auto"/>
              <w:bottom w:val="single" w:sz="4" w:space="0" w:color="auto"/>
              <w:right w:val="single" w:sz="4" w:space="0" w:color="auto"/>
            </w:tcBorders>
            <w:vAlign w:val="center"/>
            <w:hideMark/>
          </w:tcPr>
          <w:p w14:paraId="0E798EA8" w14:textId="77777777" w:rsidR="00FA2367" w:rsidRPr="00FA2367" w:rsidRDefault="00FA2367" w:rsidP="00FA2367">
            <w:pPr>
              <w:pStyle w:val="Caption"/>
              <w:rPr>
                <w:rFonts w:asciiTheme="majorBidi" w:hAnsiTheme="majorBidi" w:cstheme="majorBidi"/>
                <w:i/>
                <w:iCs/>
                <w:color w:val="auto"/>
                <w:sz w:val="20"/>
                <w:szCs w:val="20"/>
              </w:rPr>
            </w:pPr>
            <w:proofErr w:type="gramStart"/>
            <w:r w:rsidRPr="00FA2367">
              <w:rPr>
                <w:rFonts w:asciiTheme="majorBidi" w:hAnsiTheme="majorBidi" w:cstheme="majorBidi"/>
                <w:i/>
                <w:iCs/>
                <w:color w:val="auto"/>
                <w:sz w:val="20"/>
                <w:szCs w:val="20"/>
              </w:rPr>
              <w:t>E.coli</w:t>
            </w:r>
            <w:proofErr w:type="gramEnd"/>
          </w:p>
        </w:tc>
        <w:tc>
          <w:tcPr>
            <w:tcW w:w="1966" w:type="dxa"/>
            <w:tcBorders>
              <w:top w:val="single" w:sz="4" w:space="0" w:color="auto"/>
              <w:left w:val="single" w:sz="4" w:space="0" w:color="auto"/>
              <w:bottom w:val="single" w:sz="4" w:space="0" w:color="auto"/>
              <w:right w:val="single" w:sz="4" w:space="0" w:color="auto"/>
            </w:tcBorders>
            <w:vAlign w:val="center"/>
            <w:hideMark/>
          </w:tcPr>
          <w:p w14:paraId="686273CF" w14:textId="28B3C2DC"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Mammalian cells (</w:t>
            </w:r>
            <w:proofErr w:type="gramStart"/>
            <w:r w:rsidRPr="00FA2367">
              <w:rPr>
                <w:rFonts w:asciiTheme="majorBidi" w:hAnsiTheme="majorBidi" w:cstheme="majorBidi"/>
                <w:color w:val="auto"/>
                <w:sz w:val="20"/>
                <w:szCs w:val="20"/>
              </w:rPr>
              <w:t>CHO,HEK</w:t>
            </w:r>
            <w:proofErr w:type="gramEnd"/>
            <w:r w:rsidRPr="00FA2367">
              <w:rPr>
                <w:rFonts w:asciiTheme="majorBidi" w:hAnsiTheme="majorBidi" w:cstheme="majorBidi"/>
                <w:color w:val="auto"/>
                <w:sz w:val="20"/>
                <w:szCs w:val="20"/>
              </w:rPr>
              <w:t>293)</w:t>
            </w:r>
          </w:p>
        </w:tc>
        <w:tc>
          <w:tcPr>
            <w:tcW w:w="1678" w:type="dxa"/>
            <w:tcBorders>
              <w:top w:val="single" w:sz="4" w:space="0" w:color="auto"/>
              <w:left w:val="single" w:sz="4" w:space="0" w:color="auto"/>
              <w:bottom w:val="single" w:sz="4" w:space="0" w:color="auto"/>
              <w:right w:val="single" w:sz="4" w:space="0" w:color="auto"/>
            </w:tcBorders>
            <w:vAlign w:val="center"/>
            <w:hideMark/>
          </w:tcPr>
          <w:p w14:paraId="2401AF8E"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Insect cells</w:t>
            </w:r>
          </w:p>
          <w:p w14:paraId="6FB8AEE1"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(Sf</w:t>
            </w:r>
            <w:proofErr w:type="gramStart"/>
            <w:r w:rsidRPr="00FA2367">
              <w:rPr>
                <w:rFonts w:asciiTheme="majorBidi" w:hAnsiTheme="majorBidi" w:cstheme="majorBidi"/>
                <w:color w:val="auto"/>
                <w:sz w:val="20"/>
                <w:szCs w:val="20"/>
              </w:rPr>
              <w:t>9,baculovirus</w:t>
            </w:r>
            <w:proofErr w:type="gramEnd"/>
            <w:r w:rsidRPr="00FA2367">
              <w:rPr>
                <w:rFonts w:asciiTheme="majorBidi" w:hAnsiTheme="majorBidi" w:cstheme="majorBidi"/>
                <w:color w:val="auto"/>
                <w:sz w:val="20"/>
                <w:szCs w:val="20"/>
              </w:rPr>
              <w:t>)</w:t>
            </w:r>
          </w:p>
        </w:tc>
        <w:tc>
          <w:tcPr>
            <w:tcW w:w="1750" w:type="dxa"/>
            <w:tcBorders>
              <w:top w:val="single" w:sz="4" w:space="0" w:color="auto"/>
              <w:left w:val="single" w:sz="4" w:space="0" w:color="auto"/>
              <w:bottom w:val="single" w:sz="4" w:space="0" w:color="auto"/>
              <w:right w:val="single" w:sz="4" w:space="0" w:color="auto"/>
            </w:tcBorders>
            <w:vAlign w:val="center"/>
            <w:hideMark/>
          </w:tcPr>
          <w:p w14:paraId="1B19D4D8" w14:textId="77777777" w:rsidR="00FA2367" w:rsidRPr="00FA2367" w:rsidRDefault="00FA2367" w:rsidP="00FA2367">
            <w:pPr>
              <w:pStyle w:val="Caption"/>
              <w:rPr>
                <w:rFonts w:asciiTheme="majorBidi" w:hAnsiTheme="majorBidi" w:cstheme="majorBidi"/>
                <w:i/>
                <w:iCs/>
                <w:color w:val="auto"/>
                <w:sz w:val="20"/>
                <w:szCs w:val="20"/>
              </w:rPr>
            </w:pPr>
            <w:r w:rsidRPr="00FA2367">
              <w:rPr>
                <w:rFonts w:asciiTheme="majorBidi" w:hAnsiTheme="majorBidi" w:cstheme="majorBidi"/>
                <w:i/>
                <w:iCs/>
                <w:color w:val="auto"/>
                <w:sz w:val="20"/>
                <w:szCs w:val="20"/>
              </w:rPr>
              <w:t xml:space="preserve">Saccharomyces </w:t>
            </w:r>
            <w:proofErr w:type="spellStart"/>
            <w:r w:rsidRPr="00FA2367">
              <w:rPr>
                <w:rFonts w:asciiTheme="majorBidi" w:hAnsiTheme="majorBidi" w:cstheme="majorBidi"/>
                <w:i/>
                <w:iCs/>
                <w:color w:val="auto"/>
                <w:sz w:val="20"/>
                <w:szCs w:val="20"/>
              </w:rPr>
              <w:t>cervisiae</w:t>
            </w:r>
            <w:proofErr w:type="spellEnd"/>
          </w:p>
        </w:tc>
        <w:tc>
          <w:tcPr>
            <w:tcW w:w="983" w:type="dxa"/>
            <w:tcBorders>
              <w:top w:val="single" w:sz="4" w:space="0" w:color="auto"/>
              <w:left w:val="single" w:sz="4" w:space="0" w:color="auto"/>
              <w:bottom w:val="single" w:sz="4" w:space="0" w:color="auto"/>
              <w:right w:val="single" w:sz="4" w:space="0" w:color="auto"/>
            </w:tcBorders>
            <w:vAlign w:val="center"/>
          </w:tcPr>
          <w:p w14:paraId="4907138C" w14:textId="77777777" w:rsidR="00FA2367" w:rsidRPr="00FA2367" w:rsidRDefault="00FA2367" w:rsidP="00FA2367">
            <w:pPr>
              <w:pStyle w:val="Caption"/>
              <w:rPr>
                <w:rFonts w:asciiTheme="majorBidi" w:hAnsiTheme="majorBidi" w:cstheme="majorBidi"/>
                <w:color w:val="auto"/>
                <w:sz w:val="20"/>
                <w:szCs w:val="20"/>
              </w:rPr>
            </w:pPr>
            <w:proofErr w:type="spellStart"/>
            <w:r w:rsidRPr="00FA2367">
              <w:rPr>
                <w:rFonts w:asciiTheme="majorBidi" w:hAnsiTheme="majorBidi" w:cstheme="majorBidi"/>
                <w:color w:val="auto"/>
                <w:sz w:val="20"/>
                <w:szCs w:val="20"/>
              </w:rPr>
              <w:t>Refrence</w:t>
            </w:r>
            <w:proofErr w:type="spellEnd"/>
          </w:p>
          <w:p w14:paraId="2F85BABA" w14:textId="77777777" w:rsidR="00FA2367" w:rsidRPr="00FA2367" w:rsidRDefault="00FA2367" w:rsidP="00FA2367">
            <w:pPr>
              <w:pStyle w:val="Caption"/>
              <w:rPr>
                <w:rFonts w:asciiTheme="majorBidi" w:hAnsiTheme="majorBidi" w:cstheme="majorBidi"/>
                <w:color w:val="auto"/>
                <w:sz w:val="20"/>
                <w:szCs w:val="20"/>
              </w:rPr>
            </w:pPr>
          </w:p>
        </w:tc>
      </w:tr>
      <w:tr w:rsidR="00FA2367" w:rsidRPr="00FA2367" w14:paraId="1B379AFE" w14:textId="77777777" w:rsidTr="00FA2367">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5161B2D6"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Organism type</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C16AB76"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Eukaryotic yeast</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CBCA109"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Prokaryotic bacterium</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B7AC7EF"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Eukaryotic mammalian cells</w:t>
            </w:r>
          </w:p>
        </w:tc>
        <w:tc>
          <w:tcPr>
            <w:tcW w:w="1678" w:type="dxa"/>
            <w:tcBorders>
              <w:top w:val="single" w:sz="4" w:space="0" w:color="auto"/>
              <w:left w:val="single" w:sz="4" w:space="0" w:color="auto"/>
              <w:bottom w:val="single" w:sz="4" w:space="0" w:color="auto"/>
              <w:right w:val="single" w:sz="4" w:space="0" w:color="auto"/>
            </w:tcBorders>
            <w:vAlign w:val="center"/>
            <w:hideMark/>
          </w:tcPr>
          <w:p w14:paraId="60550ACB"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Eukaryotic insect cells</w:t>
            </w:r>
          </w:p>
        </w:tc>
        <w:tc>
          <w:tcPr>
            <w:tcW w:w="1750" w:type="dxa"/>
            <w:tcBorders>
              <w:top w:val="single" w:sz="4" w:space="0" w:color="auto"/>
              <w:left w:val="single" w:sz="4" w:space="0" w:color="auto"/>
              <w:bottom w:val="single" w:sz="4" w:space="0" w:color="auto"/>
              <w:right w:val="single" w:sz="4" w:space="0" w:color="auto"/>
            </w:tcBorders>
            <w:vAlign w:val="center"/>
            <w:hideMark/>
          </w:tcPr>
          <w:p w14:paraId="398BE809"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Eukaryotic yeast</w:t>
            </w:r>
          </w:p>
        </w:tc>
        <w:tc>
          <w:tcPr>
            <w:tcW w:w="983" w:type="dxa"/>
            <w:tcBorders>
              <w:top w:val="single" w:sz="4" w:space="0" w:color="auto"/>
              <w:left w:val="single" w:sz="4" w:space="0" w:color="auto"/>
              <w:bottom w:val="single" w:sz="4" w:space="0" w:color="auto"/>
              <w:right w:val="single" w:sz="4" w:space="0" w:color="auto"/>
            </w:tcBorders>
            <w:vAlign w:val="center"/>
            <w:hideMark/>
          </w:tcPr>
          <w:p w14:paraId="47517663"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tl/>
                <w:lang w:bidi="fa-IR"/>
              </w:rPr>
              <w:fldChar w:fldCharType="begin"/>
            </w:r>
            <w:r w:rsidRPr="00FA2367">
              <w:rPr>
                <w:rFonts w:asciiTheme="majorBidi" w:hAnsiTheme="majorBidi" w:cstheme="majorBidi"/>
                <w:b w:val="0"/>
                <w:bCs w:val="0"/>
                <w:color w:val="auto"/>
                <w:sz w:val="20"/>
                <w:szCs w:val="20"/>
              </w:rPr>
              <w:instrText xml:space="preserve"> ADDIN EN.CITE &lt;EndNote&gt;&lt;Cite&gt;&lt;Author&gt;Gomes&lt;/Author&gt;&lt;Year&gt;2016&lt;/Year&gt;&lt;RecNum&gt;323&lt;/RecNum&gt;&lt;DisplayText&gt;[41]&lt;/DisplayText&gt;&lt;record&gt;&lt;rec-number&gt;323&lt;/rec-number&gt;&lt;foreign-keys&gt;&lt;key app="EN" db-id="2fsrp9wdf5rz0redwrrx5xasf0dpra2tedf2" timestamp="1758484021"&gt;323&lt;/key&gt;&lt;/foreign-keys&gt;&lt;ref-type name="Journal Article"&gt;17&lt;/ref-type&gt;&lt;contributors&gt;&lt;authors&gt;&lt;author&gt;Gomes, Amitha Reena&lt;/author&gt;&lt;author&gt;Byregowda, Sonnahallipura Munivenkatappa&lt;/author&gt;&lt;author&gt;Veeregowda, Belamaranahally Muniveerappa&lt;/author&gt;&lt;author&gt;Balamurugan, Vinayagamurthy&lt;/author&gt;&lt;/authors&gt;&lt;/contributors&gt;&lt;titles&gt;&lt;title&gt;An overview of heterologous expression host systems for the production of recombinant proteins&lt;/title&gt;&lt;secondary-title&gt;Adv. Anim. Vet. Sci&lt;/secondary-title&gt;&lt;/titles&gt;&lt;periodical&gt;&lt;full-title&gt;Adv. Anim. Vet. Sci&lt;/full-title&gt;&lt;/periodical&gt;&lt;pages&gt;346-356&lt;/pages&gt;&lt;volume&gt;4&lt;/volume&gt;&lt;number&gt;7&lt;/number&gt;&lt;dates&gt;&lt;year&gt;2016&lt;/year&gt;&lt;/dates&gt;&lt;urls&gt;&lt;/urls&gt;&lt;/record&gt;&lt;/Cite&gt;&lt;/EndNote&gt;</w:instrText>
            </w:r>
            <w:r w:rsidRPr="00FA2367">
              <w:rPr>
                <w:rFonts w:asciiTheme="majorBidi" w:hAnsiTheme="majorBidi" w:cstheme="majorBidi"/>
                <w:b w:val="0"/>
                <w:bCs w:val="0"/>
                <w:color w:val="auto"/>
                <w:sz w:val="20"/>
                <w:szCs w:val="20"/>
                <w:rtl/>
                <w:lang w:bidi="fa-IR"/>
              </w:rPr>
              <w:fldChar w:fldCharType="separate"/>
            </w:r>
            <w:r w:rsidRPr="00FA2367">
              <w:rPr>
                <w:rFonts w:asciiTheme="majorBidi" w:hAnsiTheme="majorBidi" w:cstheme="majorBidi"/>
                <w:b w:val="0"/>
                <w:bCs w:val="0"/>
                <w:color w:val="auto"/>
                <w:sz w:val="20"/>
                <w:szCs w:val="20"/>
              </w:rPr>
              <w:t>[41]</w:t>
            </w:r>
            <w:r w:rsidRPr="00FA2367">
              <w:rPr>
                <w:rFonts w:asciiTheme="majorBidi" w:hAnsiTheme="majorBidi" w:cstheme="majorBidi"/>
                <w:b w:val="0"/>
                <w:bCs w:val="0"/>
                <w:color w:val="auto"/>
                <w:sz w:val="20"/>
                <w:szCs w:val="20"/>
                <w:rtl/>
              </w:rPr>
              <w:fldChar w:fldCharType="end"/>
            </w:r>
          </w:p>
        </w:tc>
      </w:tr>
      <w:tr w:rsidR="00FA2367" w:rsidRPr="00FA2367" w14:paraId="6A1CBF65" w14:textId="77777777" w:rsidTr="00FA2367">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3F41D2BF"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Growth rate</w:t>
            </w:r>
          </w:p>
        </w:tc>
        <w:tc>
          <w:tcPr>
            <w:tcW w:w="1361" w:type="dxa"/>
            <w:tcBorders>
              <w:top w:val="single" w:sz="4" w:space="0" w:color="auto"/>
              <w:left w:val="single" w:sz="4" w:space="0" w:color="auto"/>
              <w:bottom w:val="single" w:sz="4" w:space="0" w:color="auto"/>
              <w:right w:val="single" w:sz="4" w:space="0" w:color="auto"/>
            </w:tcBorders>
            <w:vAlign w:val="center"/>
            <w:hideMark/>
          </w:tcPr>
          <w:p w14:paraId="5B3EC65F"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high</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24D1450"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Very high</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21106D2"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slow</w:t>
            </w:r>
          </w:p>
        </w:tc>
        <w:tc>
          <w:tcPr>
            <w:tcW w:w="1678" w:type="dxa"/>
            <w:tcBorders>
              <w:top w:val="single" w:sz="4" w:space="0" w:color="auto"/>
              <w:left w:val="single" w:sz="4" w:space="0" w:color="auto"/>
              <w:bottom w:val="single" w:sz="4" w:space="0" w:color="auto"/>
              <w:right w:val="single" w:sz="4" w:space="0" w:color="auto"/>
            </w:tcBorders>
            <w:vAlign w:val="center"/>
            <w:hideMark/>
          </w:tcPr>
          <w:p w14:paraId="523F8440"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moderate</w:t>
            </w:r>
          </w:p>
        </w:tc>
        <w:tc>
          <w:tcPr>
            <w:tcW w:w="1750" w:type="dxa"/>
            <w:tcBorders>
              <w:top w:val="single" w:sz="4" w:space="0" w:color="auto"/>
              <w:left w:val="single" w:sz="4" w:space="0" w:color="auto"/>
              <w:bottom w:val="single" w:sz="4" w:space="0" w:color="auto"/>
              <w:right w:val="single" w:sz="4" w:space="0" w:color="auto"/>
            </w:tcBorders>
            <w:vAlign w:val="center"/>
            <w:hideMark/>
          </w:tcPr>
          <w:p w14:paraId="69C15C8C"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high</w:t>
            </w:r>
          </w:p>
        </w:tc>
        <w:tc>
          <w:tcPr>
            <w:tcW w:w="983" w:type="dxa"/>
            <w:tcBorders>
              <w:top w:val="single" w:sz="4" w:space="0" w:color="auto"/>
              <w:left w:val="single" w:sz="4" w:space="0" w:color="auto"/>
              <w:bottom w:val="single" w:sz="4" w:space="0" w:color="auto"/>
              <w:right w:val="single" w:sz="4" w:space="0" w:color="auto"/>
            </w:tcBorders>
            <w:vAlign w:val="center"/>
            <w:hideMark/>
          </w:tcPr>
          <w:p w14:paraId="3A0843C5"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tl/>
                <w:lang w:bidi="fa-IR"/>
              </w:rPr>
              <w:fldChar w:fldCharType="begin"/>
            </w:r>
            <w:r w:rsidRPr="00FA2367">
              <w:rPr>
                <w:rFonts w:asciiTheme="majorBidi" w:hAnsiTheme="majorBidi" w:cstheme="majorBidi"/>
                <w:b w:val="0"/>
                <w:bCs w:val="0"/>
                <w:color w:val="auto"/>
                <w:sz w:val="20"/>
                <w:szCs w:val="20"/>
              </w:rPr>
              <w:instrText xml:space="preserve"> ADDIN EN.CITE &lt;EndNote&gt;&lt;Cite&gt;&lt;Author&gt;Gomes&lt;/Author&gt;&lt;Year&gt;2016&lt;/Year&gt;&lt;RecNum&gt;323&lt;/RecNum&gt;&lt;DisplayText&gt;[41]&lt;/DisplayText&gt;&lt;record&gt;&lt;rec-number&gt;323&lt;/rec-number&gt;&lt;foreign-keys&gt;&lt;key app="EN" db-id="2fsrp9wdf5rz0redwrrx5xasf0dpra2tedf2" timestamp="1758484021"&gt;323&lt;/key&gt;&lt;/foreign-keys&gt;&lt;ref-type name="Journal Article"&gt;17&lt;/ref-type&gt;&lt;contributors&gt;&lt;authors&gt;&lt;author&gt;Gomes, Amitha Reena&lt;/author&gt;&lt;author&gt;Byregowda, Sonnahallipura Munivenkatappa&lt;/author&gt;&lt;author&gt;Veeregowda, Belamaranahally Muniveerappa&lt;/author&gt;&lt;author&gt;Balamurugan, Vinayagamurthy&lt;/author&gt;&lt;/authors&gt;&lt;/contributors&gt;&lt;titles&gt;&lt;title&gt;An overview of heterologous expression host systems for the production of recombinant proteins&lt;/title&gt;&lt;secondary-title&gt;Adv. Anim. Vet. Sci&lt;/secondary-title&gt;&lt;/titles&gt;&lt;periodical&gt;&lt;full-title&gt;Adv. Anim. Vet. Sci&lt;/full-title&gt;&lt;/periodical&gt;&lt;pages&gt;346-356&lt;/pages&gt;&lt;volume&gt;4&lt;/volume&gt;&lt;number&gt;7&lt;/number&gt;&lt;dates&gt;&lt;year&gt;2016&lt;/year&gt;&lt;/dates&gt;&lt;urls&gt;&lt;/urls&gt;&lt;/record&gt;&lt;/Cite&gt;&lt;/EndNote&gt;</w:instrText>
            </w:r>
            <w:r w:rsidRPr="00FA2367">
              <w:rPr>
                <w:rFonts w:asciiTheme="majorBidi" w:hAnsiTheme="majorBidi" w:cstheme="majorBidi"/>
                <w:b w:val="0"/>
                <w:bCs w:val="0"/>
                <w:color w:val="auto"/>
                <w:sz w:val="20"/>
                <w:szCs w:val="20"/>
                <w:rtl/>
                <w:lang w:bidi="fa-IR"/>
              </w:rPr>
              <w:fldChar w:fldCharType="separate"/>
            </w:r>
            <w:r w:rsidRPr="00FA2367">
              <w:rPr>
                <w:rFonts w:asciiTheme="majorBidi" w:hAnsiTheme="majorBidi" w:cstheme="majorBidi"/>
                <w:b w:val="0"/>
                <w:bCs w:val="0"/>
                <w:color w:val="auto"/>
                <w:sz w:val="20"/>
                <w:szCs w:val="20"/>
              </w:rPr>
              <w:t>[41]</w:t>
            </w:r>
            <w:r w:rsidRPr="00FA2367">
              <w:rPr>
                <w:rFonts w:asciiTheme="majorBidi" w:hAnsiTheme="majorBidi" w:cstheme="majorBidi"/>
                <w:b w:val="0"/>
                <w:bCs w:val="0"/>
                <w:color w:val="auto"/>
                <w:sz w:val="20"/>
                <w:szCs w:val="20"/>
                <w:rtl/>
              </w:rPr>
              <w:fldChar w:fldCharType="end"/>
            </w:r>
          </w:p>
        </w:tc>
      </w:tr>
      <w:tr w:rsidR="00FA2367" w:rsidRPr="00FA2367" w14:paraId="1A20F638" w14:textId="77777777" w:rsidTr="00FA2367">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6BE775EE"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Production cost</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9A42F69"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low</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ABBA40A"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Very low</w:t>
            </w:r>
          </w:p>
        </w:tc>
        <w:tc>
          <w:tcPr>
            <w:tcW w:w="1966" w:type="dxa"/>
            <w:tcBorders>
              <w:top w:val="single" w:sz="4" w:space="0" w:color="auto"/>
              <w:left w:val="single" w:sz="4" w:space="0" w:color="auto"/>
              <w:bottom w:val="single" w:sz="4" w:space="0" w:color="auto"/>
              <w:right w:val="single" w:sz="4" w:space="0" w:color="auto"/>
            </w:tcBorders>
            <w:vAlign w:val="center"/>
            <w:hideMark/>
          </w:tcPr>
          <w:p w14:paraId="2B90E5C1"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Very high</w:t>
            </w:r>
          </w:p>
        </w:tc>
        <w:tc>
          <w:tcPr>
            <w:tcW w:w="1678" w:type="dxa"/>
            <w:tcBorders>
              <w:top w:val="single" w:sz="4" w:space="0" w:color="auto"/>
              <w:left w:val="single" w:sz="4" w:space="0" w:color="auto"/>
              <w:bottom w:val="single" w:sz="4" w:space="0" w:color="auto"/>
              <w:right w:val="single" w:sz="4" w:space="0" w:color="auto"/>
            </w:tcBorders>
            <w:vAlign w:val="center"/>
            <w:hideMark/>
          </w:tcPr>
          <w:p w14:paraId="70CAF9F2"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high</w:t>
            </w:r>
          </w:p>
        </w:tc>
        <w:tc>
          <w:tcPr>
            <w:tcW w:w="1750" w:type="dxa"/>
            <w:tcBorders>
              <w:top w:val="single" w:sz="4" w:space="0" w:color="auto"/>
              <w:left w:val="single" w:sz="4" w:space="0" w:color="auto"/>
              <w:bottom w:val="single" w:sz="4" w:space="0" w:color="auto"/>
              <w:right w:val="single" w:sz="4" w:space="0" w:color="auto"/>
            </w:tcBorders>
            <w:vAlign w:val="center"/>
            <w:hideMark/>
          </w:tcPr>
          <w:p w14:paraId="35E3BB24"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low</w:t>
            </w:r>
          </w:p>
        </w:tc>
        <w:tc>
          <w:tcPr>
            <w:tcW w:w="983" w:type="dxa"/>
            <w:tcBorders>
              <w:top w:val="single" w:sz="4" w:space="0" w:color="auto"/>
              <w:left w:val="single" w:sz="4" w:space="0" w:color="auto"/>
              <w:bottom w:val="single" w:sz="4" w:space="0" w:color="auto"/>
              <w:right w:val="single" w:sz="4" w:space="0" w:color="auto"/>
            </w:tcBorders>
            <w:vAlign w:val="center"/>
            <w:hideMark/>
          </w:tcPr>
          <w:p w14:paraId="7C8F223A"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tl/>
                <w:lang w:bidi="fa-IR"/>
              </w:rPr>
              <w:fldChar w:fldCharType="begin"/>
            </w:r>
            <w:r w:rsidRPr="00FA2367">
              <w:rPr>
                <w:rFonts w:asciiTheme="majorBidi" w:hAnsiTheme="majorBidi" w:cstheme="majorBidi"/>
                <w:b w:val="0"/>
                <w:bCs w:val="0"/>
                <w:color w:val="auto"/>
                <w:sz w:val="20"/>
                <w:szCs w:val="20"/>
              </w:rPr>
              <w:instrText xml:space="preserve"> ADDIN EN.CITE &lt;EndNote&gt;&lt;Cite&gt;&lt;Author&gt;Gomes&lt;/Author&gt;&lt;Year&gt;2016&lt;/Year&gt;&lt;RecNum&gt;323&lt;/RecNum&gt;&lt;DisplayText&gt;[41]&lt;/DisplayText&gt;&lt;record&gt;&lt;rec-number&gt;323&lt;/rec-number&gt;&lt;foreign-keys&gt;&lt;key app="EN" db-id="2fsrp9wdf5rz0redwrrx5xasf0dpra2tedf2" timestamp="1758484021"&gt;323&lt;/key&gt;&lt;/foreign-keys&gt;&lt;ref-type name="Journal Article"&gt;17&lt;/ref-type&gt;&lt;contributors&gt;&lt;authors&gt;&lt;author&gt;Gomes, Amitha Reena&lt;/author&gt;&lt;author&gt;Byregowda, Sonnahallipura Munivenkatappa&lt;/author&gt;&lt;author&gt;Veeregowda, Belamaranahally Muniveerappa&lt;/author&gt;&lt;author&gt;Balamurugan, Vinayagamurthy&lt;/author&gt;&lt;/authors&gt;&lt;/contributors&gt;&lt;titles&gt;&lt;title&gt;An overview of heterologous expression host systems for the production of recombinant proteins&lt;/title&gt;&lt;secondary-title&gt;Adv. Anim. Vet. Sci&lt;/secondary-title&gt;&lt;/titles&gt;&lt;periodical&gt;&lt;full-title&gt;Adv. Anim. Vet. Sci&lt;/full-title&gt;&lt;/periodical&gt;&lt;pages&gt;346-356&lt;/pages&gt;&lt;volume&gt;4&lt;/volume&gt;&lt;number&gt;7&lt;/number&gt;&lt;dates&gt;&lt;year&gt;2016&lt;/year&gt;&lt;/dates&gt;&lt;urls&gt;&lt;/urls&gt;&lt;/record&gt;&lt;/Cite&gt;&lt;/EndNote&gt;</w:instrText>
            </w:r>
            <w:r w:rsidRPr="00FA2367">
              <w:rPr>
                <w:rFonts w:asciiTheme="majorBidi" w:hAnsiTheme="majorBidi" w:cstheme="majorBidi"/>
                <w:b w:val="0"/>
                <w:bCs w:val="0"/>
                <w:color w:val="auto"/>
                <w:sz w:val="20"/>
                <w:szCs w:val="20"/>
                <w:rtl/>
                <w:lang w:bidi="fa-IR"/>
              </w:rPr>
              <w:fldChar w:fldCharType="separate"/>
            </w:r>
            <w:r w:rsidRPr="00FA2367">
              <w:rPr>
                <w:rFonts w:asciiTheme="majorBidi" w:hAnsiTheme="majorBidi" w:cstheme="majorBidi"/>
                <w:b w:val="0"/>
                <w:bCs w:val="0"/>
                <w:color w:val="auto"/>
                <w:sz w:val="20"/>
                <w:szCs w:val="20"/>
              </w:rPr>
              <w:t>[41]</w:t>
            </w:r>
            <w:r w:rsidRPr="00FA2367">
              <w:rPr>
                <w:rFonts w:asciiTheme="majorBidi" w:hAnsiTheme="majorBidi" w:cstheme="majorBidi"/>
                <w:b w:val="0"/>
                <w:bCs w:val="0"/>
                <w:color w:val="auto"/>
                <w:sz w:val="20"/>
                <w:szCs w:val="20"/>
                <w:rtl/>
              </w:rPr>
              <w:fldChar w:fldCharType="end"/>
            </w:r>
          </w:p>
        </w:tc>
      </w:tr>
      <w:tr w:rsidR="00FA2367" w:rsidRPr="00FA2367" w14:paraId="168CB57E" w14:textId="77777777" w:rsidTr="00FA2367">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7D929297"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Post-translational modifications</w:t>
            </w:r>
          </w:p>
        </w:tc>
        <w:tc>
          <w:tcPr>
            <w:tcW w:w="1361" w:type="dxa"/>
            <w:tcBorders>
              <w:top w:val="single" w:sz="4" w:space="0" w:color="auto"/>
              <w:left w:val="single" w:sz="4" w:space="0" w:color="auto"/>
              <w:bottom w:val="single" w:sz="4" w:space="0" w:color="auto"/>
              <w:right w:val="single" w:sz="4" w:space="0" w:color="auto"/>
            </w:tcBorders>
            <w:vAlign w:val="center"/>
            <w:hideMark/>
          </w:tcPr>
          <w:p w14:paraId="7B0E994C" w14:textId="77777777" w:rsidR="00FA2367" w:rsidRPr="00FA2367" w:rsidRDefault="00FA2367" w:rsidP="00FA2367">
            <w:pPr>
              <w:pStyle w:val="Caption"/>
              <w:jc w:val="center"/>
              <w:rPr>
                <w:rFonts w:asciiTheme="majorBidi" w:hAnsiTheme="majorBidi" w:cstheme="majorBidi"/>
                <w:b w:val="0"/>
                <w:bCs w:val="0"/>
                <w:color w:val="auto"/>
                <w:sz w:val="20"/>
                <w:szCs w:val="20"/>
              </w:rPr>
            </w:pPr>
            <w:proofErr w:type="gramStart"/>
            <w:r w:rsidRPr="00FA2367">
              <w:rPr>
                <w:rFonts w:asciiTheme="majorBidi" w:hAnsiTheme="majorBidi" w:cstheme="majorBidi"/>
                <w:b w:val="0"/>
                <w:bCs w:val="0"/>
                <w:color w:val="auto"/>
                <w:sz w:val="20"/>
                <w:szCs w:val="20"/>
              </w:rPr>
              <w:t>Yes(</w:t>
            </w:r>
            <w:proofErr w:type="gramEnd"/>
            <w:r w:rsidRPr="00FA2367">
              <w:rPr>
                <w:rFonts w:asciiTheme="majorBidi" w:hAnsiTheme="majorBidi" w:cstheme="majorBidi"/>
                <w:b w:val="0"/>
                <w:bCs w:val="0"/>
                <w:color w:val="auto"/>
                <w:sz w:val="20"/>
                <w:szCs w:val="20"/>
              </w:rPr>
              <w:t>limited glycosylation)</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A1BEEEB"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no</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CA9A662"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Yes (complete)</w:t>
            </w:r>
          </w:p>
        </w:tc>
        <w:tc>
          <w:tcPr>
            <w:tcW w:w="1678" w:type="dxa"/>
            <w:tcBorders>
              <w:top w:val="single" w:sz="4" w:space="0" w:color="auto"/>
              <w:left w:val="single" w:sz="4" w:space="0" w:color="auto"/>
              <w:bottom w:val="single" w:sz="4" w:space="0" w:color="auto"/>
              <w:right w:val="single" w:sz="4" w:space="0" w:color="auto"/>
            </w:tcBorders>
            <w:vAlign w:val="center"/>
            <w:hideMark/>
          </w:tcPr>
          <w:p w14:paraId="3360BE91"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Yes(limited)</w:t>
            </w:r>
          </w:p>
        </w:tc>
        <w:tc>
          <w:tcPr>
            <w:tcW w:w="1750" w:type="dxa"/>
            <w:tcBorders>
              <w:top w:val="single" w:sz="4" w:space="0" w:color="auto"/>
              <w:left w:val="single" w:sz="4" w:space="0" w:color="auto"/>
              <w:bottom w:val="single" w:sz="4" w:space="0" w:color="auto"/>
              <w:right w:val="single" w:sz="4" w:space="0" w:color="auto"/>
            </w:tcBorders>
            <w:vAlign w:val="center"/>
            <w:hideMark/>
          </w:tcPr>
          <w:p w14:paraId="217B86A9" w14:textId="77777777" w:rsidR="00FA2367" w:rsidRPr="00FA2367" w:rsidRDefault="00FA2367" w:rsidP="00FA2367">
            <w:pPr>
              <w:pStyle w:val="Caption"/>
              <w:jc w:val="center"/>
              <w:rPr>
                <w:rFonts w:asciiTheme="majorBidi" w:hAnsiTheme="majorBidi" w:cstheme="majorBidi"/>
                <w:b w:val="0"/>
                <w:bCs w:val="0"/>
                <w:color w:val="auto"/>
                <w:sz w:val="20"/>
                <w:szCs w:val="20"/>
              </w:rPr>
            </w:pPr>
            <w:proofErr w:type="gramStart"/>
            <w:r w:rsidRPr="00FA2367">
              <w:rPr>
                <w:rFonts w:asciiTheme="majorBidi" w:hAnsiTheme="majorBidi" w:cstheme="majorBidi"/>
                <w:b w:val="0"/>
                <w:bCs w:val="0"/>
                <w:color w:val="auto"/>
                <w:sz w:val="20"/>
                <w:szCs w:val="20"/>
              </w:rPr>
              <w:t>Yes(</w:t>
            </w:r>
            <w:proofErr w:type="gramEnd"/>
            <w:r w:rsidRPr="00FA2367">
              <w:rPr>
                <w:rFonts w:asciiTheme="majorBidi" w:hAnsiTheme="majorBidi" w:cstheme="majorBidi"/>
                <w:b w:val="0"/>
                <w:bCs w:val="0"/>
                <w:color w:val="auto"/>
                <w:sz w:val="20"/>
                <w:szCs w:val="20"/>
              </w:rPr>
              <w:t>excessive glycosylation)</w:t>
            </w:r>
          </w:p>
        </w:tc>
        <w:tc>
          <w:tcPr>
            <w:tcW w:w="983" w:type="dxa"/>
            <w:tcBorders>
              <w:top w:val="single" w:sz="4" w:space="0" w:color="auto"/>
              <w:left w:val="single" w:sz="4" w:space="0" w:color="auto"/>
              <w:bottom w:val="single" w:sz="4" w:space="0" w:color="auto"/>
              <w:right w:val="single" w:sz="4" w:space="0" w:color="auto"/>
            </w:tcBorders>
            <w:vAlign w:val="center"/>
            <w:hideMark/>
          </w:tcPr>
          <w:p w14:paraId="1AE9CDE6"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tl/>
                <w:lang w:bidi="fa-IR"/>
              </w:rPr>
              <w:fldChar w:fldCharType="begin"/>
            </w:r>
            <w:r w:rsidRPr="00FA2367">
              <w:rPr>
                <w:rFonts w:asciiTheme="majorBidi" w:hAnsiTheme="majorBidi" w:cstheme="majorBidi"/>
                <w:b w:val="0"/>
                <w:bCs w:val="0"/>
                <w:color w:val="auto"/>
                <w:sz w:val="20"/>
                <w:szCs w:val="20"/>
              </w:rPr>
              <w:instrText xml:space="preserve"> ADDIN EN.CITE &lt;EndNote&gt;&lt;Cite&gt;&lt;Author&gt;Gomes&lt;/Author&gt;&lt;Year&gt;2016&lt;/Year&gt;&lt;RecNum&gt;323&lt;/RecNum&gt;&lt;DisplayText&gt;[41]&lt;/DisplayText&gt;&lt;record&gt;&lt;rec-number&gt;323&lt;/rec-number&gt;&lt;foreign-keys&gt;&lt;key app="EN" db-id="2fsrp9wdf5rz0redwrrx5xasf0dpra2tedf2" timestamp="1758484021"&gt;323&lt;/key&gt;&lt;/foreign-keys&gt;&lt;ref-type name="Journal Article"&gt;17&lt;/ref-type&gt;&lt;contributors&gt;&lt;authors&gt;&lt;author&gt;Gomes, Amitha Reena&lt;/author&gt;&lt;author&gt;Byregowda, Sonnahallipura Munivenkatappa&lt;/author&gt;&lt;author&gt;Veeregowda, Belamaranahally Muniveerappa&lt;/author&gt;&lt;author&gt;Balamurugan, Vinayagamurthy&lt;/author&gt;&lt;/authors&gt;&lt;/contributors&gt;&lt;titles&gt;&lt;title&gt;An overview of heterologous expression host systems for the production of recombinant proteins&lt;/title&gt;&lt;secondary-title&gt;Adv. Anim. Vet. Sci&lt;/secondary-title&gt;&lt;/titles&gt;&lt;periodical&gt;&lt;full-title&gt;Adv. Anim. Vet. Sci&lt;/full-title&gt;&lt;/periodical&gt;&lt;pages&gt;346-356&lt;/pages&gt;&lt;volume&gt;4&lt;/volume&gt;&lt;number&gt;7&lt;/number&gt;&lt;dates&gt;&lt;year&gt;2016&lt;/year&gt;&lt;/dates&gt;&lt;urls&gt;&lt;/urls&gt;&lt;/record&gt;&lt;/Cite&gt;&lt;/EndNote&gt;</w:instrText>
            </w:r>
            <w:r w:rsidRPr="00FA2367">
              <w:rPr>
                <w:rFonts w:asciiTheme="majorBidi" w:hAnsiTheme="majorBidi" w:cstheme="majorBidi"/>
                <w:b w:val="0"/>
                <w:bCs w:val="0"/>
                <w:color w:val="auto"/>
                <w:sz w:val="20"/>
                <w:szCs w:val="20"/>
                <w:rtl/>
                <w:lang w:bidi="fa-IR"/>
              </w:rPr>
              <w:fldChar w:fldCharType="separate"/>
            </w:r>
            <w:r w:rsidRPr="00FA2367">
              <w:rPr>
                <w:rFonts w:asciiTheme="majorBidi" w:hAnsiTheme="majorBidi" w:cstheme="majorBidi"/>
                <w:b w:val="0"/>
                <w:bCs w:val="0"/>
                <w:color w:val="auto"/>
                <w:sz w:val="20"/>
                <w:szCs w:val="20"/>
              </w:rPr>
              <w:t>[41]</w:t>
            </w:r>
            <w:r w:rsidRPr="00FA2367">
              <w:rPr>
                <w:rFonts w:asciiTheme="majorBidi" w:hAnsiTheme="majorBidi" w:cstheme="majorBidi"/>
                <w:b w:val="0"/>
                <w:bCs w:val="0"/>
                <w:color w:val="auto"/>
                <w:sz w:val="20"/>
                <w:szCs w:val="20"/>
                <w:rtl/>
              </w:rPr>
              <w:fldChar w:fldCharType="end"/>
            </w:r>
          </w:p>
        </w:tc>
      </w:tr>
      <w:tr w:rsidR="00FA2367" w:rsidRPr="00FA2367" w14:paraId="60831E1C" w14:textId="77777777" w:rsidTr="00FA2367">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2F1B5A72"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Glycosylation quality</w:t>
            </w:r>
          </w:p>
        </w:tc>
        <w:tc>
          <w:tcPr>
            <w:tcW w:w="1361" w:type="dxa"/>
            <w:tcBorders>
              <w:top w:val="single" w:sz="4" w:space="0" w:color="auto"/>
              <w:left w:val="single" w:sz="4" w:space="0" w:color="auto"/>
              <w:bottom w:val="single" w:sz="4" w:space="0" w:color="auto"/>
              <w:right w:val="single" w:sz="4" w:space="0" w:color="auto"/>
            </w:tcBorders>
            <w:vAlign w:val="center"/>
            <w:hideMark/>
          </w:tcPr>
          <w:p w14:paraId="47699FAE"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Close to human</w:t>
            </w:r>
          </w:p>
        </w:tc>
        <w:tc>
          <w:tcPr>
            <w:tcW w:w="1305" w:type="dxa"/>
            <w:tcBorders>
              <w:top w:val="single" w:sz="4" w:space="0" w:color="auto"/>
              <w:left w:val="single" w:sz="4" w:space="0" w:color="auto"/>
              <w:bottom w:val="single" w:sz="4" w:space="0" w:color="auto"/>
              <w:right w:val="single" w:sz="4" w:space="0" w:color="auto"/>
            </w:tcBorders>
            <w:vAlign w:val="center"/>
            <w:hideMark/>
          </w:tcPr>
          <w:p w14:paraId="3A1FAF00"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absent</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C897634"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Human like</w:t>
            </w:r>
          </w:p>
        </w:tc>
        <w:tc>
          <w:tcPr>
            <w:tcW w:w="1678" w:type="dxa"/>
            <w:tcBorders>
              <w:top w:val="single" w:sz="4" w:space="0" w:color="auto"/>
              <w:left w:val="single" w:sz="4" w:space="0" w:color="auto"/>
              <w:bottom w:val="single" w:sz="4" w:space="0" w:color="auto"/>
              <w:right w:val="single" w:sz="4" w:space="0" w:color="auto"/>
            </w:tcBorders>
            <w:vAlign w:val="center"/>
            <w:hideMark/>
          </w:tcPr>
          <w:p w14:paraId="7088959C"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Different from human</w:t>
            </w:r>
          </w:p>
        </w:tc>
        <w:tc>
          <w:tcPr>
            <w:tcW w:w="1750" w:type="dxa"/>
            <w:tcBorders>
              <w:top w:val="single" w:sz="4" w:space="0" w:color="auto"/>
              <w:left w:val="single" w:sz="4" w:space="0" w:color="auto"/>
              <w:bottom w:val="single" w:sz="4" w:space="0" w:color="auto"/>
              <w:right w:val="single" w:sz="4" w:space="0" w:color="auto"/>
            </w:tcBorders>
            <w:vAlign w:val="center"/>
            <w:hideMark/>
          </w:tcPr>
          <w:p w14:paraId="42E07117" w14:textId="77777777" w:rsidR="00FA2367" w:rsidRPr="00FA2367" w:rsidRDefault="00FA2367" w:rsidP="00FA2367">
            <w:pPr>
              <w:pStyle w:val="Caption"/>
              <w:jc w:val="center"/>
              <w:rPr>
                <w:rFonts w:asciiTheme="majorBidi" w:hAnsiTheme="majorBidi" w:cstheme="majorBidi"/>
                <w:b w:val="0"/>
                <w:bCs w:val="0"/>
                <w:color w:val="auto"/>
                <w:sz w:val="20"/>
                <w:szCs w:val="20"/>
              </w:rPr>
            </w:pPr>
            <w:proofErr w:type="spellStart"/>
            <w:r w:rsidRPr="00FA2367">
              <w:rPr>
                <w:rFonts w:asciiTheme="majorBidi" w:hAnsiTheme="majorBidi" w:cstheme="majorBidi"/>
                <w:b w:val="0"/>
                <w:bCs w:val="0"/>
                <w:color w:val="auto"/>
                <w:sz w:val="20"/>
                <w:szCs w:val="20"/>
              </w:rPr>
              <w:t>hyperglycosylation</w:t>
            </w:r>
            <w:proofErr w:type="spellEnd"/>
          </w:p>
        </w:tc>
        <w:tc>
          <w:tcPr>
            <w:tcW w:w="983" w:type="dxa"/>
            <w:tcBorders>
              <w:top w:val="single" w:sz="4" w:space="0" w:color="auto"/>
              <w:left w:val="single" w:sz="4" w:space="0" w:color="auto"/>
              <w:bottom w:val="single" w:sz="4" w:space="0" w:color="auto"/>
              <w:right w:val="single" w:sz="4" w:space="0" w:color="auto"/>
            </w:tcBorders>
            <w:vAlign w:val="center"/>
            <w:hideMark/>
          </w:tcPr>
          <w:p w14:paraId="375F5D17"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tl/>
                <w:lang w:bidi="fa-IR"/>
              </w:rPr>
              <w:fldChar w:fldCharType="begin"/>
            </w:r>
            <w:r w:rsidRPr="00FA2367">
              <w:rPr>
                <w:rFonts w:asciiTheme="majorBidi" w:hAnsiTheme="majorBidi" w:cstheme="majorBidi"/>
                <w:b w:val="0"/>
                <w:bCs w:val="0"/>
                <w:color w:val="auto"/>
                <w:sz w:val="20"/>
                <w:szCs w:val="20"/>
              </w:rPr>
              <w:instrText xml:space="preserve"> ADDIN EN.CITE &lt;EndNote&gt;&lt;Cite&gt;&lt;Author&gt;Gomes&lt;/Author&gt;&lt;Year&gt;2016&lt;/Year&gt;&lt;RecNum&gt;323&lt;/RecNum&gt;&lt;DisplayText&gt;[41]&lt;/DisplayText&gt;&lt;record&gt;&lt;rec-number&gt;323&lt;/rec-number&gt;&lt;foreign-keys&gt;&lt;key app="EN" db-id="2fsrp9wdf5rz0redwrrx5xasf0dpra2tedf2" timestamp="1758484021"&gt;323&lt;/key&gt;&lt;/foreign-keys&gt;&lt;ref-type name="Journal Article"&gt;17&lt;/ref-type&gt;&lt;contributors&gt;&lt;authors&gt;&lt;author&gt;Gomes, Amitha Reena&lt;/author&gt;&lt;author&gt;Byregowda, Sonnahallipura Munivenkatappa&lt;/author&gt;&lt;author&gt;Veeregowda, Belamaranahally Muniveerappa&lt;/author&gt;&lt;author&gt;Balamurugan, Vinayagamurthy&lt;/author&gt;&lt;/authors&gt;&lt;/contributors&gt;&lt;titles&gt;&lt;title&gt;An overview of heterologous expression host systems for the production of recombinant proteins&lt;/title&gt;&lt;secondary-title&gt;Adv. Anim. Vet. Sci&lt;/secondary-title&gt;&lt;/titles&gt;&lt;periodical&gt;&lt;full-title&gt;Adv. Anim. Vet. Sci&lt;/full-title&gt;&lt;/periodical&gt;&lt;pages&gt;346-356&lt;/pages&gt;&lt;volume&gt;4&lt;/volume&gt;&lt;number&gt;7&lt;/number&gt;&lt;dates&gt;&lt;year&gt;2016&lt;/year&gt;&lt;/dates&gt;&lt;urls&gt;&lt;/urls&gt;&lt;/record&gt;&lt;/Cite&gt;&lt;/EndNote&gt;</w:instrText>
            </w:r>
            <w:r w:rsidRPr="00FA2367">
              <w:rPr>
                <w:rFonts w:asciiTheme="majorBidi" w:hAnsiTheme="majorBidi" w:cstheme="majorBidi"/>
                <w:b w:val="0"/>
                <w:bCs w:val="0"/>
                <w:color w:val="auto"/>
                <w:sz w:val="20"/>
                <w:szCs w:val="20"/>
                <w:rtl/>
                <w:lang w:bidi="fa-IR"/>
              </w:rPr>
              <w:fldChar w:fldCharType="separate"/>
            </w:r>
            <w:r w:rsidRPr="00FA2367">
              <w:rPr>
                <w:rFonts w:asciiTheme="majorBidi" w:hAnsiTheme="majorBidi" w:cstheme="majorBidi"/>
                <w:b w:val="0"/>
                <w:bCs w:val="0"/>
                <w:color w:val="auto"/>
                <w:sz w:val="20"/>
                <w:szCs w:val="20"/>
              </w:rPr>
              <w:t>[41]</w:t>
            </w:r>
            <w:r w:rsidRPr="00FA2367">
              <w:rPr>
                <w:rFonts w:asciiTheme="majorBidi" w:hAnsiTheme="majorBidi" w:cstheme="majorBidi"/>
                <w:b w:val="0"/>
                <w:bCs w:val="0"/>
                <w:color w:val="auto"/>
                <w:sz w:val="20"/>
                <w:szCs w:val="20"/>
                <w:rtl/>
              </w:rPr>
              <w:fldChar w:fldCharType="end"/>
            </w:r>
          </w:p>
        </w:tc>
      </w:tr>
      <w:tr w:rsidR="00FA2367" w:rsidRPr="00FA2367" w14:paraId="03DB4263" w14:textId="77777777" w:rsidTr="00FA2367">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21270173"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AMP yield</w:t>
            </w:r>
          </w:p>
        </w:tc>
        <w:tc>
          <w:tcPr>
            <w:tcW w:w="1361" w:type="dxa"/>
            <w:tcBorders>
              <w:top w:val="single" w:sz="4" w:space="0" w:color="auto"/>
              <w:left w:val="single" w:sz="4" w:space="0" w:color="auto"/>
              <w:bottom w:val="single" w:sz="4" w:space="0" w:color="auto"/>
              <w:right w:val="single" w:sz="4" w:space="0" w:color="auto"/>
            </w:tcBorders>
            <w:vAlign w:val="center"/>
            <w:hideMark/>
          </w:tcPr>
          <w:p w14:paraId="706F541E"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Very high</w:t>
            </w:r>
          </w:p>
        </w:tc>
        <w:tc>
          <w:tcPr>
            <w:tcW w:w="1305" w:type="dxa"/>
            <w:tcBorders>
              <w:top w:val="single" w:sz="4" w:space="0" w:color="auto"/>
              <w:left w:val="single" w:sz="4" w:space="0" w:color="auto"/>
              <w:bottom w:val="single" w:sz="4" w:space="0" w:color="auto"/>
              <w:right w:val="single" w:sz="4" w:space="0" w:color="auto"/>
            </w:tcBorders>
            <w:vAlign w:val="center"/>
            <w:hideMark/>
          </w:tcPr>
          <w:p w14:paraId="79FAFDB4"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Very high</w:t>
            </w:r>
          </w:p>
        </w:tc>
        <w:tc>
          <w:tcPr>
            <w:tcW w:w="1966" w:type="dxa"/>
            <w:tcBorders>
              <w:top w:val="single" w:sz="4" w:space="0" w:color="auto"/>
              <w:left w:val="single" w:sz="4" w:space="0" w:color="auto"/>
              <w:bottom w:val="single" w:sz="4" w:space="0" w:color="auto"/>
              <w:right w:val="single" w:sz="4" w:space="0" w:color="auto"/>
            </w:tcBorders>
            <w:vAlign w:val="center"/>
            <w:hideMark/>
          </w:tcPr>
          <w:p w14:paraId="2CE3D781"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moderate</w:t>
            </w:r>
          </w:p>
        </w:tc>
        <w:tc>
          <w:tcPr>
            <w:tcW w:w="1678" w:type="dxa"/>
            <w:tcBorders>
              <w:top w:val="single" w:sz="4" w:space="0" w:color="auto"/>
              <w:left w:val="single" w:sz="4" w:space="0" w:color="auto"/>
              <w:bottom w:val="single" w:sz="4" w:space="0" w:color="auto"/>
              <w:right w:val="single" w:sz="4" w:space="0" w:color="auto"/>
            </w:tcBorders>
            <w:vAlign w:val="center"/>
            <w:hideMark/>
          </w:tcPr>
          <w:p w14:paraId="3BCF461B"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moderate</w:t>
            </w:r>
          </w:p>
        </w:tc>
        <w:tc>
          <w:tcPr>
            <w:tcW w:w="1750" w:type="dxa"/>
            <w:tcBorders>
              <w:top w:val="single" w:sz="4" w:space="0" w:color="auto"/>
              <w:left w:val="single" w:sz="4" w:space="0" w:color="auto"/>
              <w:bottom w:val="single" w:sz="4" w:space="0" w:color="auto"/>
              <w:right w:val="single" w:sz="4" w:space="0" w:color="auto"/>
            </w:tcBorders>
            <w:vAlign w:val="center"/>
            <w:hideMark/>
          </w:tcPr>
          <w:p w14:paraId="19C15646"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high</w:t>
            </w:r>
          </w:p>
        </w:tc>
        <w:tc>
          <w:tcPr>
            <w:tcW w:w="983" w:type="dxa"/>
            <w:tcBorders>
              <w:top w:val="single" w:sz="4" w:space="0" w:color="auto"/>
              <w:left w:val="single" w:sz="4" w:space="0" w:color="auto"/>
              <w:bottom w:val="single" w:sz="4" w:space="0" w:color="auto"/>
              <w:right w:val="single" w:sz="4" w:space="0" w:color="auto"/>
            </w:tcBorders>
            <w:vAlign w:val="center"/>
            <w:hideMark/>
          </w:tcPr>
          <w:p w14:paraId="29177474"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tl/>
                <w:lang w:bidi="fa-IR"/>
              </w:rPr>
              <w:fldChar w:fldCharType="begin"/>
            </w:r>
            <w:r w:rsidRPr="00FA2367">
              <w:rPr>
                <w:rFonts w:asciiTheme="majorBidi" w:hAnsiTheme="majorBidi" w:cstheme="majorBidi"/>
                <w:b w:val="0"/>
                <w:bCs w:val="0"/>
                <w:color w:val="auto"/>
                <w:sz w:val="20"/>
                <w:szCs w:val="20"/>
              </w:rPr>
              <w:instrText xml:space="preserve"> ADDIN EN.CITE &lt;EndNote&gt;&lt;Cite&gt;&lt;Author&gt;Gomes&lt;/Author&gt;&lt;Year&gt;2016&lt;/Year&gt;&lt;RecNum&gt;323&lt;/RecNum&gt;&lt;DisplayText&gt;[41]&lt;/DisplayText&gt;&lt;record&gt;&lt;rec-number&gt;323&lt;/rec-number&gt;&lt;foreign-keys&gt;&lt;key app="EN" db-id="2fsrp9wdf5rz0redwrrx5xasf0dpra2tedf2" timestamp="1758484021"&gt;323&lt;/key&gt;&lt;/foreign-keys&gt;&lt;ref-type name="Journal Article"&gt;17&lt;/ref-type&gt;&lt;contributors&gt;&lt;authors&gt;&lt;author&gt;Gomes, Amitha Reena&lt;/author&gt;&lt;author&gt;Byregowda, Sonnahallipura Munivenkatappa&lt;/author&gt;&lt;author&gt;Veeregowda, Belamaranahally Muniveerappa&lt;/author&gt;&lt;author&gt;Balamurugan, Vinayagamurthy&lt;/author&gt;&lt;/authors&gt;&lt;/contributors&gt;&lt;titles&gt;&lt;title&gt;An overview of heterologous expression host systems for the production of recombinant proteins&lt;/title&gt;&lt;secondary-title&gt;Adv. Anim. Vet. Sci&lt;/secondary-title&gt;&lt;/titles&gt;&lt;periodical&gt;&lt;full-title&gt;Adv. Anim. Vet. Sci&lt;/full-title&gt;&lt;/periodical&gt;&lt;pages&gt;346-356&lt;/pages&gt;&lt;volume&gt;4&lt;/volume&gt;&lt;number&gt;7&lt;/number&gt;&lt;dates&gt;&lt;year&gt;2016&lt;/year&gt;&lt;/dates&gt;&lt;urls&gt;&lt;/urls&gt;&lt;/record&gt;&lt;/Cite&gt;&lt;/EndNote&gt;</w:instrText>
            </w:r>
            <w:r w:rsidRPr="00FA2367">
              <w:rPr>
                <w:rFonts w:asciiTheme="majorBidi" w:hAnsiTheme="majorBidi" w:cstheme="majorBidi"/>
                <w:b w:val="0"/>
                <w:bCs w:val="0"/>
                <w:color w:val="auto"/>
                <w:sz w:val="20"/>
                <w:szCs w:val="20"/>
                <w:rtl/>
                <w:lang w:bidi="fa-IR"/>
              </w:rPr>
              <w:fldChar w:fldCharType="separate"/>
            </w:r>
            <w:r w:rsidRPr="00FA2367">
              <w:rPr>
                <w:rFonts w:asciiTheme="majorBidi" w:hAnsiTheme="majorBidi" w:cstheme="majorBidi"/>
                <w:b w:val="0"/>
                <w:bCs w:val="0"/>
                <w:color w:val="auto"/>
                <w:sz w:val="20"/>
                <w:szCs w:val="20"/>
              </w:rPr>
              <w:t>[41]</w:t>
            </w:r>
            <w:r w:rsidRPr="00FA2367">
              <w:rPr>
                <w:rFonts w:asciiTheme="majorBidi" w:hAnsiTheme="majorBidi" w:cstheme="majorBidi"/>
                <w:b w:val="0"/>
                <w:bCs w:val="0"/>
                <w:color w:val="auto"/>
                <w:sz w:val="20"/>
                <w:szCs w:val="20"/>
                <w:rtl/>
              </w:rPr>
              <w:fldChar w:fldCharType="end"/>
            </w:r>
          </w:p>
        </w:tc>
      </w:tr>
      <w:tr w:rsidR="00FA2367" w:rsidRPr="00FA2367" w14:paraId="1FEA5724" w14:textId="77777777" w:rsidTr="00FA2367">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0D8E84F1"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Secretion capability</w:t>
            </w:r>
          </w:p>
        </w:tc>
        <w:tc>
          <w:tcPr>
            <w:tcW w:w="1361" w:type="dxa"/>
            <w:tcBorders>
              <w:top w:val="single" w:sz="4" w:space="0" w:color="auto"/>
              <w:left w:val="single" w:sz="4" w:space="0" w:color="auto"/>
              <w:bottom w:val="single" w:sz="4" w:space="0" w:color="auto"/>
              <w:right w:val="single" w:sz="4" w:space="0" w:color="auto"/>
            </w:tcBorders>
            <w:vAlign w:val="center"/>
            <w:hideMark/>
          </w:tcPr>
          <w:p w14:paraId="2F8ED523"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yes</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593736A"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No(naturally)</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4BF58DD"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yes</w:t>
            </w:r>
          </w:p>
        </w:tc>
        <w:tc>
          <w:tcPr>
            <w:tcW w:w="1678" w:type="dxa"/>
            <w:tcBorders>
              <w:top w:val="single" w:sz="4" w:space="0" w:color="auto"/>
              <w:left w:val="single" w:sz="4" w:space="0" w:color="auto"/>
              <w:bottom w:val="single" w:sz="4" w:space="0" w:color="auto"/>
              <w:right w:val="single" w:sz="4" w:space="0" w:color="auto"/>
            </w:tcBorders>
            <w:vAlign w:val="center"/>
            <w:hideMark/>
          </w:tcPr>
          <w:p w14:paraId="4BC0E855"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yes</w:t>
            </w:r>
          </w:p>
        </w:tc>
        <w:tc>
          <w:tcPr>
            <w:tcW w:w="1750" w:type="dxa"/>
            <w:tcBorders>
              <w:top w:val="single" w:sz="4" w:space="0" w:color="auto"/>
              <w:left w:val="single" w:sz="4" w:space="0" w:color="auto"/>
              <w:bottom w:val="single" w:sz="4" w:space="0" w:color="auto"/>
              <w:right w:val="single" w:sz="4" w:space="0" w:color="auto"/>
            </w:tcBorders>
            <w:vAlign w:val="center"/>
            <w:hideMark/>
          </w:tcPr>
          <w:p w14:paraId="429DDABF"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yes</w:t>
            </w:r>
          </w:p>
        </w:tc>
        <w:tc>
          <w:tcPr>
            <w:tcW w:w="983" w:type="dxa"/>
            <w:tcBorders>
              <w:top w:val="single" w:sz="4" w:space="0" w:color="auto"/>
              <w:left w:val="single" w:sz="4" w:space="0" w:color="auto"/>
              <w:bottom w:val="single" w:sz="4" w:space="0" w:color="auto"/>
              <w:right w:val="single" w:sz="4" w:space="0" w:color="auto"/>
            </w:tcBorders>
            <w:vAlign w:val="center"/>
            <w:hideMark/>
          </w:tcPr>
          <w:p w14:paraId="3CDDB15F"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tl/>
                <w:lang w:bidi="fa-IR"/>
              </w:rPr>
              <w:fldChar w:fldCharType="begin"/>
            </w:r>
            <w:r w:rsidRPr="00FA2367">
              <w:rPr>
                <w:rFonts w:asciiTheme="majorBidi" w:hAnsiTheme="majorBidi" w:cstheme="majorBidi"/>
                <w:b w:val="0"/>
                <w:bCs w:val="0"/>
                <w:color w:val="auto"/>
                <w:sz w:val="20"/>
                <w:szCs w:val="20"/>
              </w:rPr>
              <w:instrText xml:space="preserve"> ADDIN EN.CITE &lt;EndNote&gt;&lt;Cite&gt;&lt;Author&gt;Gomes&lt;/Author&gt;&lt;Year&gt;2016&lt;/Year&gt;&lt;RecNum&gt;323&lt;/RecNum&gt;&lt;DisplayText&gt;[41]&lt;/DisplayText&gt;&lt;record&gt;&lt;rec-number&gt;323&lt;/rec-number&gt;&lt;foreign-keys&gt;&lt;key app="EN" db-id="2fsrp9wdf5rz0redwrrx5xasf0dpra2tedf2" timestamp="1758484021"&gt;323&lt;/key&gt;&lt;/foreign-keys&gt;&lt;ref-type name="Journal Article"&gt;17&lt;/ref-type&gt;&lt;contributors&gt;&lt;authors&gt;&lt;author&gt;Gomes, Amitha Reena&lt;/author&gt;&lt;author&gt;Byregowda, Sonnahallipura Munivenkatappa&lt;/author&gt;&lt;author&gt;Veeregowda, Belamaranahally Muniveerappa&lt;/author&gt;&lt;author&gt;Balamurugan, Vinayagamurthy&lt;/author&gt;&lt;/authors&gt;&lt;/contributors&gt;&lt;titles&gt;&lt;title&gt;An overview of heterologous expression host systems for the production of recombinant proteins&lt;/title&gt;&lt;secondary-title&gt;Adv. Anim. Vet. Sci&lt;/secondary-title&gt;&lt;/titles&gt;&lt;periodical&gt;&lt;full-title&gt;Adv. Anim. Vet. Sci&lt;/full-title&gt;&lt;/periodical&gt;&lt;pages&gt;346-356&lt;/pages&gt;&lt;volume&gt;4&lt;/volume&gt;&lt;number&gt;7&lt;/number&gt;&lt;dates&gt;&lt;year&gt;2016&lt;/year&gt;&lt;/dates&gt;&lt;urls&gt;&lt;/urls&gt;&lt;/record&gt;&lt;/Cite&gt;&lt;/EndNote&gt;</w:instrText>
            </w:r>
            <w:r w:rsidRPr="00FA2367">
              <w:rPr>
                <w:rFonts w:asciiTheme="majorBidi" w:hAnsiTheme="majorBidi" w:cstheme="majorBidi"/>
                <w:b w:val="0"/>
                <w:bCs w:val="0"/>
                <w:color w:val="auto"/>
                <w:sz w:val="20"/>
                <w:szCs w:val="20"/>
                <w:rtl/>
                <w:lang w:bidi="fa-IR"/>
              </w:rPr>
              <w:fldChar w:fldCharType="separate"/>
            </w:r>
            <w:r w:rsidRPr="00FA2367">
              <w:rPr>
                <w:rFonts w:asciiTheme="majorBidi" w:hAnsiTheme="majorBidi" w:cstheme="majorBidi"/>
                <w:b w:val="0"/>
                <w:bCs w:val="0"/>
                <w:color w:val="auto"/>
                <w:sz w:val="20"/>
                <w:szCs w:val="20"/>
              </w:rPr>
              <w:t>[41]</w:t>
            </w:r>
            <w:r w:rsidRPr="00FA2367">
              <w:rPr>
                <w:rFonts w:asciiTheme="majorBidi" w:hAnsiTheme="majorBidi" w:cstheme="majorBidi"/>
                <w:b w:val="0"/>
                <w:bCs w:val="0"/>
                <w:color w:val="auto"/>
                <w:sz w:val="20"/>
                <w:szCs w:val="20"/>
                <w:rtl/>
              </w:rPr>
              <w:fldChar w:fldCharType="end"/>
            </w:r>
          </w:p>
        </w:tc>
      </w:tr>
      <w:tr w:rsidR="00FA2367" w:rsidRPr="00FA2367" w14:paraId="423764CB" w14:textId="77777777" w:rsidTr="00FA2367">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7C1DBA72"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lastRenderedPageBreak/>
              <w:t>Process complexity</w:t>
            </w:r>
          </w:p>
        </w:tc>
        <w:tc>
          <w:tcPr>
            <w:tcW w:w="1361" w:type="dxa"/>
            <w:tcBorders>
              <w:top w:val="single" w:sz="4" w:space="0" w:color="auto"/>
              <w:left w:val="single" w:sz="4" w:space="0" w:color="auto"/>
              <w:bottom w:val="single" w:sz="4" w:space="0" w:color="auto"/>
              <w:right w:val="single" w:sz="4" w:space="0" w:color="auto"/>
            </w:tcBorders>
            <w:vAlign w:val="center"/>
            <w:hideMark/>
          </w:tcPr>
          <w:p w14:paraId="1B86945D"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moderate</w:t>
            </w:r>
          </w:p>
        </w:tc>
        <w:tc>
          <w:tcPr>
            <w:tcW w:w="1305" w:type="dxa"/>
            <w:tcBorders>
              <w:top w:val="single" w:sz="4" w:space="0" w:color="auto"/>
              <w:left w:val="single" w:sz="4" w:space="0" w:color="auto"/>
              <w:bottom w:val="single" w:sz="4" w:space="0" w:color="auto"/>
              <w:right w:val="single" w:sz="4" w:space="0" w:color="auto"/>
            </w:tcBorders>
            <w:vAlign w:val="center"/>
            <w:hideMark/>
          </w:tcPr>
          <w:p w14:paraId="14F66B76"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simple</w:t>
            </w:r>
          </w:p>
        </w:tc>
        <w:tc>
          <w:tcPr>
            <w:tcW w:w="1966" w:type="dxa"/>
            <w:tcBorders>
              <w:top w:val="single" w:sz="4" w:space="0" w:color="auto"/>
              <w:left w:val="single" w:sz="4" w:space="0" w:color="auto"/>
              <w:bottom w:val="single" w:sz="4" w:space="0" w:color="auto"/>
              <w:right w:val="single" w:sz="4" w:space="0" w:color="auto"/>
            </w:tcBorders>
            <w:vAlign w:val="center"/>
            <w:hideMark/>
          </w:tcPr>
          <w:p w14:paraId="4C853FC5"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Very complex</w:t>
            </w:r>
          </w:p>
        </w:tc>
        <w:tc>
          <w:tcPr>
            <w:tcW w:w="1678" w:type="dxa"/>
            <w:tcBorders>
              <w:top w:val="single" w:sz="4" w:space="0" w:color="auto"/>
              <w:left w:val="single" w:sz="4" w:space="0" w:color="auto"/>
              <w:bottom w:val="single" w:sz="4" w:space="0" w:color="auto"/>
              <w:right w:val="single" w:sz="4" w:space="0" w:color="auto"/>
            </w:tcBorders>
            <w:vAlign w:val="center"/>
            <w:hideMark/>
          </w:tcPr>
          <w:p w14:paraId="2EEC415C"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Relatively complex</w:t>
            </w:r>
          </w:p>
        </w:tc>
        <w:tc>
          <w:tcPr>
            <w:tcW w:w="1750" w:type="dxa"/>
            <w:tcBorders>
              <w:top w:val="single" w:sz="4" w:space="0" w:color="auto"/>
              <w:left w:val="single" w:sz="4" w:space="0" w:color="auto"/>
              <w:bottom w:val="single" w:sz="4" w:space="0" w:color="auto"/>
              <w:right w:val="single" w:sz="4" w:space="0" w:color="auto"/>
            </w:tcBorders>
            <w:vAlign w:val="center"/>
            <w:hideMark/>
          </w:tcPr>
          <w:p w14:paraId="38942344"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simple</w:t>
            </w:r>
          </w:p>
        </w:tc>
        <w:tc>
          <w:tcPr>
            <w:tcW w:w="983" w:type="dxa"/>
            <w:tcBorders>
              <w:top w:val="single" w:sz="4" w:space="0" w:color="auto"/>
              <w:left w:val="single" w:sz="4" w:space="0" w:color="auto"/>
              <w:bottom w:val="single" w:sz="4" w:space="0" w:color="auto"/>
              <w:right w:val="single" w:sz="4" w:space="0" w:color="auto"/>
            </w:tcBorders>
            <w:vAlign w:val="center"/>
            <w:hideMark/>
          </w:tcPr>
          <w:p w14:paraId="2619AE10"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tl/>
                <w:lang w:bidi="fa-IR"/>
              </w:rPr>
              <w:fldChar w:fldCharType="begin"/>
            </w:r>
            <w:r w:rsidRPr="00FA2367">
              <w:rPr>
                <w:rFonts w:asciiTheme="majorBidi" w:hAnsiTheme="majorBidi" w:cstheme="majorBidi"/>
                <w:b w:val="0"/>
                <w:bCs w:val="0"/>
                <w:color w:val="auto"/>
                <w:sz w:val="20"/>
                <w:szCs w:val="20"/>
              </w:rPr>
              <w:instrText xml:space="preserve"> ADDIN EN.CITE &lt;EndNote&gt;&lt;Cite&gt;&lt;Author&gt;Gomes&lt;/Author&gt;&lt;Year&gt;2016&lt;/Year&gt;&lt;RecNum&gt;323&lt;/RecNum&gt;&lt;DisplayText&gt;[41]&lt;/DisplayText&gt;&lt;record&gt;&lt;rec-number&gt;323&lt;/rec-number&gt;&lt;foreign-keys&gt;&lt;key app="EN" db-id="2fsrp9wdf5rz0redwrrx5xasf0dpra2tedf2" timestamp="1758484021"&gt;323&lt;/key&gt;&lt;/foreign-keys&gt;&lt;ref-type name="Journal Article"&gt;17&lt;/ref-type&gt;&lt;contributors&gt;&lt;authors&gt;&lt;author&gt;Gomes, Amitha Reena&lt;/author&gt;&lt;author&gt;Byregowda, Sonnahallipura Munivenkatappa&lt;/author&gt;&lt;author&gt;Veeregowda, Belamaranahally Muniveerappa&lt;/author&gt;&lt;author&gt;Balamurugan, Vinayagamurthy&lt;/author&gt;&lt;/authors&gt;&lt;/contributors&gt;&lt;titles&gt;&lt;title&gt;An overview of heterologous expression host systems for the production of recombinant proteins&lt;/title&gt;&lt;secondary-title&gt;Adv. Anim. Vet. Sci&lt;/secondary-title&gt;&lt;/titles&gt;&lt;periodical&gt;&lt;full-title&gt;Adv. Anim. Vet. Sci&lt;/full-title&gt;&lt;/periodical&gt;&lt;pages&gt;346-356&lt;/pages&gt;&lt;volume&gt;4&lt;/volume&gt;&lt;number&gt;7&lt;/number&gt;&lt;dates&gt;&lt;year&gt;2016&lt;/year&gt;&lt;/dates&gt;&lt;urls&gt;&lt;/urls&gt;&lt;/record&gt;&lt;/Cite&gt;&lt;/EndNote&gt;</w:instrText>
            </w:r>
            <w:r w:rsidRPr="00FA2367">
              <w:rPr>
                <w:rFonts w:asciiTheme="majorBidi" w:hAnsiTheme="majorBidi" w:cstheme="majorBidi"/>
                <w:b w:val="0"/>
                <w:bCs w:val="0"/>
                <w:color w:val="auto"/>
                <w:sz w:val="20"/>
                <w:szCs w:val="20"/>
                <w:rtl/>
                <w:lang w:bidi="fa-IR"/>
              </w:rPr>
              <w:fldChar w:fldCharType="separate"/>
            </w:r>
            <w:r w:rsidRPr="00FA2367">
              <w:rPr>
                <w:rFonts w:asciiTheme="majorBidi" w:hAnsiTheme="majorBidi" w:cstheme="majorBidi"/>
                <w:b w:val="0"/>
                <w:bCs w:val="0"/>
                <w:color w:val="auto"/>
                <w:sz w:val="20"/>
                <w:szCs w:val="20"/>
              </w:rPr>
              <w:t>[41]</w:t>
            </w:r>
            <w:r w:rsidRPr="00FA2367">
              <w:rPr>
                <w:rFonts w:asciiTheme="majorBidi" w:hAnsiTheme="majorBidi" w:cstheme="majorBidi"/>
                <w:b w:val="0"/>
                <w:bCs w:val="0"/>
                <w:color w:val="auto"/>
                <w:sz w:val="20"/>
                <w:szCs w:val="20"/>
                <w:rtl/>
              </w:rPr>
              <w:fldChar w:fldCharType="end"/>
            </w:r>
          </w:p>
        </w:tc>
      </w:tr>
      <w:tr w:rsidR="00FA2367" w:rsidRPr="00FA2367" w14:paraId="1499B1F1" w14:textId="77777777" w:rsidTr="00FA2367">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62229670"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Inclusion body formation</w:t>
            </w:r>
          </w:p>
        </w:tc>
        <w:tc>
          <w:tcPr>
            <w:tcW w:w="1361" w:type="dxa"/>
            <w:tcBorders>
              <w:top w:val="single" w:sz="4" w:space="0" w:color="auto"/>
              <w:left w:val="single" w:sz="4" w:space="0" w:color="auto"/>
              <w:bottom w:val="single" w:sz="4" w:space="0" w:color="auto"/>
              <w:right w:val="single" w:sz="4" w:space="0" w:color="auto"/>
            </w:tcBorders>
            <w:vAlign w:val="center"/>
            <w:hideMark/>
          </w:tcPr>
          <w:p w14:paraId="63F22698"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no</w:t>
            </w:r>
          </w:p>
        </w:tc>
        <w:tc>
          <w:tcPr>
            <w:tcW w:w="1305" w:type="dxa"/>
            <w:tcBorders>
              <w:top w:val="single" w:sz="4" w:space="0" w:color="auto"/>
              <w:left w:val="single" w:sz="4" w:space="0" w:color="auto"/>
              <w:bottom w:val="single" w:sz="4" w:space="0" w:color="auto"/>
              <w:right w:val="single" w:sz="4" w:space="0" w:color="auto"/>
            </w:tcBorders>
            <w:vAlign w:val="center"/>
            <w:hideMark/>
          </w:tcPr>
          <w:p w14:paraId="5BBF823D"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yes</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CF44303"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no</w:t>
            </w:r>
          </w:p>
        </w:tc>
        <w:tc>
          <w:tcPr>
            <w:tcW w:w="1678" w:type="dxa"/>
            <w:tcBorders>
              <w:top w:val="single" w:sz="4" w:space="0" w:color="auto"/>
              <w:left w:val="single" w:sz="4" w:space="0" w:color="auto"/>
              <w:bottom w:val="single" w:sz="4" w:space="0" w:color="auto"/>
              <w:right w:val="single" w:sz="4" w:space="0" w:color="auto"/>
            </w:tcBorders>
            <w:vAlign w:val="center"/>
            <w:hideMark/>
          </w:tcPr>
          <w:p w14:paraId="21BBB6AA"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no</w:t>
            </w:r>
          </w:p>
        </w:tc>
        <w:tc>
          <w:tcPr>
            <w:tcW w:w="1750" w:type="dxa"/>
            <w:tcBorders>
              <w:top w:val="single" w:sz="4" w:space="0" w:color="auto"/>
              <w:left w:val="single" w:sz="4" w:space="0" w:color="auto"/>
              <w:bottom w:val="single" w:sz="4" w:space="0" w:color="auto"/>
              <w:right w:val="single" w:sz="4" w:space="0" w:color="auto"/>
            </w:tcBorders>
            <w:vAlign w:val="center"/>
            <w:hideMark/>
          </w:tcPr>
          <w:p w14:paraId="395B52CD"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no</w:t>
            </w:r>
          </w:p>
        </w:tc>
        <w:tc>
          <w:tcPr>
            <w:tcW w:w="983" w:type="dxa"/>
            <w:tcBorders>
              <w:top w:val="single" w:sz="4" w:space="0" w:color="auto"/>
              <w:left w:val="single" w:sz="4" w:space="0" w:color="auto"/>
              <w:bottom w:val="single" w:sz="4" w:space="0" w:color="auto"/>
              <w:right w:val="single" w:sz="4" w:space="0" w:color="auto"/>
            </w:tcBorders>
            <w:vAlign w:val="center"/>
            <w:hideMark/>
          </w:tcPr>
          <w:p w14:paraId="7F846167"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tl/>
                <w:lang w:bidi="fa-IR"/>
              </w:rPr>
              <w:fldChar w:fldCharType="begin"/>
            </w:r>
            <w:r w:rsidRPr="00FA2367">
              <w:rPr>
                <w:rFonts w:asciiTheme="majorBidi" w:hAnsiTheme="majorBidi" w:cstheme="majorBidi"/>
                <w:b w:val="0"/>
                <w:bCs w:val="0"/>
                <w:color w:val="auto"/>
                <w:sz w:val="20"/>
                <w:szCs w:val="20"/>
              </w:rPr>
              <w:instrText xml:space="preserve"> ADDIN EN.CITE &lt;EndNote&gt;&lt;Cite&gt;&lt;Author&gt;Gomes&lt;/Author&gt;&lt;Year&gt;2016&lt;/Year&gt;&lt;RecNum&gt;323&lt;/RecNum&gt;&lt;DisplayText&gt;[41]&lt;/DisplayText&gt;&lt;record&gt;&lt;rec-number&gt;323&lt;/rec-number&gt;&lt;foreign-keys&gt;&lt;key app="EN" db-id="2fsrp9wdf5rz0redwrrx5xasf0dpra2tedf2" timestamp="1758484021"&gt;323&lt;/key&gt;&lt;/foreign-keys&gt;&lt;ref-type name="Journal Article"&gt;17&lt;/ref-type&gt;&lt;contributors&gt;&lt;authors&gt;&lt;author&gt;Gomes, Amitha Reena&lt;/author&gt;&lt;author&gt;Byregowda, Sonnahallipura Munivenkatappa&lt;/author&gt;&lt;author&gt;Veeregowda, Belamaranahally Muniveerappa&lt;/author&gt;&lt;author&gt;Balamurugan, Vinayagamurthy&lt;/author&gt;&lt;/authors&gt;&lt;/contributors&gt;&lt;titles&gt;&lt;title&gt;An overview of heterologous expression host systems for the production of recombinant proteins&lt;/title&gt;&lt;secondary-title&gt;Adv. Anim. Vet. Sci&lt;/secondary-title&gt;&lt;/titles&gt;&lt;periodical&gt;&lt;full-title&gt;Adv. Anim. Vet. Sci&lt;/full-title&gt;&lt;/periodical&gt;&lt;pages&gt;346-356&lt;/pages&gt;&lt;volume&gt;4&lt;/volume&gt;&lt;number&gt;7&lt;/number&gt;&lt;dates&gt;&lt;year&gt;2016&lt;/year&gt;&lt;/dates&gt;&lt;urls&gt;&lt;/urls&gt;&lt;/record&gt;&lt;/Cite&gt;&lt;/EndNote&gt;</w:instrText>
            </w:r>
            <w:r w:rsidRPr="00FA2367">
              <w:rPr>
                <w:rFonts w:asciiTheme="majorBidi" w:hAnsiTheme="majorBidi" w:cstheme="majorBidi"/>
                <w:b w:val="0"/>
                <w:bCs w:val="0"/>
                <w:color w:val="auto"/>
                <w:sz w:val="20"/>
                <w:szCs w:val="20"/>
                <w:rtl/>
                <w:lang w:bidi="fa-IR"/>
              </w:rPr>
              <w:fldChar w:fldCharType="separate"/>
            </w:r>
            <w:r w:rsidRPr="00FA2367">
              <w:rPr>
                <w:rFonts w:asciiTheme="majorBidi" w:hAnsiTheme="majorBidi" w:cstheme="majorBidi"/>
                <w:b w:val="0"/>
                <w:bCs w:val="0"/>
                <w:color w:val="auto"/>
                <w:sz w:val="20"/>
                <w:szCs w:val="20"/>
              </w:rPr>
              <w:t>[41]</w:t>
            </w:r>
            <w:r w:rsidRPr="00FA2367">
              <w:rPr>
                <w:rFonts w:asciiTheme="majorBidi" w:hAnsiTheme="majorBidi" w:cstheme="majorBidi"/>
                <w:b w:val="0"/>
                <w:bCs w:val="0"/>
                <w:color w:val="auto"/>
                <w:sz w:val="20"/>
                <w:szCs w:val="20"/>
                <w:rtl/>
              </w:rPr>
              <w:fldChar w:fldCharType="end"/>
            </w:r>
          </w:p>
        </w:tc>
      </w:tr>
      <w:tr w:rsidR="00FA2367" w:rsidRPr="00FA2367" w14:paraId="77F80D97" w14:textId="77777777" w:rsidTr="00FA2367">
        <w:trPr>
          <w:jc w:val="center"/>
        </w:trPr>
        <w:tc>
          <w:tcPr>
            <w:tcW w:w="1383" w:type="dxa"/>
            <w:tcBorders>
              <w:top w:val="single" w:sz="4" w:space="0" w:color="auto"/>
              <w:left w:val="single" w:sz="4" w:space="0" w:color="auto"/>
              <w:bottom w:val="single" w:sz="4" w:space="0" w:color="auto"/>
              <w:right w:val="single" w:sz="4" w:space="0" w:color="auto"/>
            </w:tcBorders>
            <w:vAlign w:val="center"/>
            <w:hideMark/>
          </w:tcPr>
          <w:p w14:paraId="674C3866" w14:textId="77777777" w:rsidR="00FA2367" w:rsidRPr="00FA2367" w:rsidRDefault="00FA2367" w:rsidP="00FA2367">
            <w:pPr>
              <w:pStyle w:val="Caption"/>
              <w:rPr>
                <w:rFonts w:asciiTheme="majorBidi" w:hAnsiTheme="majorBidi" w:cstheme="majorBidi"/>
                <w:color w:val="auto"/>
                <w:sz w:val="20"/>
                <w:szCs w:val="20"/>
              </w:rPr>
            </w:pPr>
            <w:r w:rsidRPr="00FA2367">
              <w:rPr>
                <w:rFonts w:asciiTheme="majorBidi" w:hAnsiTheme="majorBidi" w:cstheme="majorBidi"/>
                <w:color w:val="auto"/>
                <w:sz w:val="20"/>
                <w:szCs w:val="20"/>
              </w:rPr>
              <w:t>Common application</w:t>
            </w:r>
          </w:p>
        </w:tc>
        <w:tc>
          <w:tcPr>
            <w:tcW w:w="1361" w:type="dxa"/>
            <w:tcBorders>
              <w:top w:val="single" w:sz="4" w:space="0" w:color="auto"/>
              <w:left w:val="single" w:sz="4" w:space="0" w:color="auto"/>
              <w:bottom w:val="single" w:sz="4" w:space="0" w:color="auto"/>
              <w:right w:val="single" w:sz="4" w:space="0" w:color="auto"/>
            </w:tcBorders>
            <w:vAlign w:val="center"/>
            <w:hideMark/>
          </w:tcPr>
          <w:p w14:paraId="721C96B0"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Therapeutic AMPs enzymes</w:t>
            </w:r>
          </w:p>
        </w:tc>
        <w:tc>
          <w:tcPr>
            <w:tcW w:w="1305" w:type="dxa"/>
            <w:tcBorders>
              <w:top w:val="single" w:sz="4" w:space="0" w:color="auto"/>
              <w:left w:val="single" w:sz="4" w:space="0" w:color="auto"/>
              <w:bottom w:val="single" w:sz="4" w:space="0" w:color="auto"/>
              <w:right w:val="single" w:sz="4" w:space="0" w:color="auto"/>
            </w:tcBorders>
            <w:vAlign w:val="center"/>
            <w:hideMark/>
          </w:tcPr>
          <w:p w14:paraId="4DCDE4E2"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Simple AMPs, enzymes</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ED2912F"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Biologics,</w:t>
            </w:r>
          </w:p>
          <w:p w14:paraId="1F18A52C"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antibodies</w:t>
            </w:r>
          </w:p>
        </w:tc>
        <w:tc>
          <w:tcPr>
            <w:tcW w:w="1678" w:type="dxa"/>
            <w:tcBorders>
              <w:top w:val="single" w:sz="4" w:space="0" w:color="auto"/>
              <w:left w:val="single" w:sz="4" w:space="0" w:color="auto"/>
              <w:bottom w:val="single" w:sz="4" w:space="0" w:color="auto"/>
              <w:right w:val="single" w:sz="4" w:space="0" w:color="auto"/>
            </w:tcBorders>
            <w:vAlign w:val="center"/>
            <w:hideMark/>
          </w:tcPr>
          <w:p w14:paraId="0F854E72"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Vaccines,</w:t>
            </w:r>
          </w:p>
          <w:p w14:paraId="081F2D81"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specific enzymes</w:t>
            </w:r>
          </w:p>
        </w:tc>
        <w:tc>
          <w:tcPr>
            <w:tcW w:w="1750" w:type="dxa"/>
            <w:tcBorders>
              <w:top w:val="single" w:sz="4" w:space="0" w:color="auto"/>
              <w:left w:val="single" w:sz="4" w:space="0" w:color="auto"/>
              <w:bottom w:val="single" w:sz="4" w:space="0" w:color="auto"/>
              <w:right w:val="single" w:sz="4" w:space="0" w:color="auto"/>
            </w:tcBorders>
            <w:vAlign w:val="center"/>
            <w:hideMark/>
          </w:tcPr>
          <w:p w14:paraId="2F216948"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Pr>
              <w:t>Industrial enzymes</w:t>
            </w:r>
          </w:p>
        </w:tc>
        <w:tc>
          <w:tcPr>
            <w:tcW w:w="983" w:type="dxa"/>
            <w:tcBorders>
              <w:top w:val="single" w:sz="4" w:space="0" w:color="auto"/>
              <w:left w:val="single" w:sz="4" w:space="0" w:color="auto"/>
              <w:bottom w:val="single" w:sz="4" w:space="0" w:color="auto"/>
              <w:right w:val="single" w:sz="4" w:space="0" w:color="auto"/>
            </w:tcBorders>
            <w:vAlign w:val="center"/>
            <w:hideMark/>
          </w:tcPr>
          <w:p w14:paraId="2FD0CA92" w14:textId="77777777" w:rsidR="00FA2367" w:rsidRPr="00FA2367" w:rsidRDefault="00FA2367" w:rsidP="00FA2367">
            <w:pPr>
              <w:pStyle w:val="Caption"/>
              <w:jc w:val="center"/>
              <w:rPr>
                <w:rFonts w:asciiTheme="majorBidi" w:hAnsiTheme="majorBidi" w:cstheme="majorBidi"/>
                <w:b w:val="0"/>
                <w:bCs w:val="0"/>
                <w:color w:val="auto"/>
                <w:sz w:val="20"/>
                <w:szCs w:val="20"/>
              </w:rPr>
            </w:pPr>
            <w:r w:rsidRPr="00FA2367">
              <w:rPr>
                <w:rFonts w:asciiTheme="majorBidi" w:hAnsiTheme="majorBidi" w:cstheme="majorBidi"/>
                <w:b w:val="0"/>
                <w:bCs w:val="0"/>
                <w:color w:val="auto"/>
                <w:sz w:val="20"/>
                <w:szCs w:val="20"/>
                <w:rtl/>
                <w:lang w:bidi="fa-IR"/>
              </w:rPr>
              <w:fldChar w:fldCharType="begin"/>
            </w:r>
            <w:r w:rsidRPr="00FA2367">
              <w:rPr>
                <w:rFonts w:asciiTheme="majorBidi" w:hAnsiTheme="majorBidi" w:cstheme="majorBidi"/>
                <w:b w:val="0"/>
                <w:bCs w:val="0"/>
                <w:color w:val="auto"/>
                <w:sz w:val="20"/>
                <w:szCs w:val="20"/>
              </w:rPr>
              <w:instrText xml:space="preserve"> ADDIN EN.CITE &lt;EndNote&gt;&lt;Cite&gt;&lt;Author&gt;Gomes&lt;/Author&gt;&lt;Year&gt;2016&lt;/Year&gt;&lt;RecNum&gt;323&lt;/RecNum&gt;&lt;DisplayText&gt;[41]&lt;/DisplayText&gt;&lt;record&gt;&lt;rec-number&gt;323&lt;/rec-number&gt;&lt;foreign-keys&gt;&lt;key app="EN" db-id="2fsrp9wdf5rz0redwrrx5xasf0dpra2tedf2" timestamp="1758484021"&gt;323&lt;/key&gt;&lt;/foreign-keys&gt;&lt;ref-type name="Journal Article"&gt;17&lt;/ref-type&gt;&lt;contributors&gt;&lt;authors&gt;&lt;author&gt;Gomes, Amitha Reena&lt;/author&gt;&lt;author&gt;Byregowda, Sonnahallipura Munivenkatappa&lt;/author&gt;&lt;author&gt;Veeregowda, Belamaranahally Muniveerappa&lt;/author&gt;&lt;author&gt;Balamurugan, Vinayagamurthy&lt;/author&gt;&lt;/authors&gt;&lt;/contributors&gt;&lt;titles&gt;&lt;title&gt;An overview of heterologous expression host systems for the production of recombinant proteins&lt;/title&gt;&lt;secondary-title&gt;Adv. Anim. Vet. Sci&lt;/secondary-title&gt;&lt;/titles&gt;&lt;periodical&gt;&lt;full-title&gt;Adv. Anim. Vet. Sci&lt;/full-title&gt;&lt;/periodical&gt;&lt;pages&gt;346-356&lt;/pages&gt;&lt;volume&gt;4&lt;/volume&gt;&lt;number&gt;7&lt;/number&gt;&lt;dates&gt;&lt;year&gt;2016&lt;/year&gt;&lt;/dates&gt;&lt;urls&gt;&lt;/urls&gt;&lt;/record&gt;&lt;/Cite&gt;&lt;/EndNote&gt;</w:instrText>
            </w:r>
            <w:r w:rsidRPr="00FA2367">
              <w:rPr>
                <w:rFonts w:asciiTheme="majorBidi" w:hAnsiTheme="majorBidi" w:cstheme="majorBidi"/>
                <w:b w:val="0"/>
                <w:bCs w:val="0"/>
                <w:color w:val="auto"/>
                <w:sz w:val="20"/>
                <w:szCs w:val="20"/>
                <w:rtl/>
                <w:lang w:bidi="fa-IR"/>
              </w:rPr>
              <w:fldChar w:fldCharType="separate"/>
            </w:r>
            <w:r w:rsidRPr="00FA2367">
              <w:rPr>
                <w:rFonts w:asciiTheme="majorBidi" w:hAnsiTheme="majorBidi" w:cstheme="majorBidi"/>
                <w:b w:val="0"/>
                <w:bCs w:val="0"/>
                <w:color w:val="auto"/>
                <w:sz w:val="20"/>
                <w:szCs w:val="20"/>
              </w:rPr>
              <w:t>[41]</w:t>
            </w:r>
            <w:r w:rsidRPr="00FA2367">
              <w:rPr>
                <w:rFonts w:asciiTheme="majorBidi" w:hAnsiTheme="majorBidi" w:cstheme="majorBidi"/>
                <w:b w:val="0"/>
                <w:bCs w:val="0"/>
                <w:color w:val="auto"/>
                <w:sz w:val="20"/>
                <w:szCs w:val="20"/>
                <w:rtl/>
              </w:rPr>
              <w:fldChar w:fldCharType="end"/>
            </w:r>
          </w:p>
        </w:tc>
      </w:tr>
    </w:tbl>
    <w:p w14:paraId="14298807" w14:textId="206398EF" w:rsidR="003A2DAD" w:rsidRDefault="003A2DAD" w:rsidP="003A2DAD">
      <w:pPr>
        <w:pStyle w:val="Caption"/>
        <w:jc w:val="center"/>
        <w:rPr>
          <w:rFonts w:asciiTheme="majorBidi" w:hAnsiTheme="majorBidi" w:cstheme="majorBidi"/>
          <w:b w:val="0"/>
          <w:bCs w:val="0"/>
          <w:sz w:val="22"/>
          <w:szCs w:val="22"/>
        </w:rPr>
      </w:pPr>
    </w:p>
    <w:p w14:paraId="516513B2" w14:textId="77777777" w:rsidR="00FA2367" w:rsidRDefault="00FA2367" w:rsidP="00FA2367"/>
    <w:p w14:paraId="0C46CE14" w14:textId="77777777" w:rsidR="00FA2367" w:rsidRDefault="00FA2367" w:rsidP="00FA2367"/>
    <w:p w14:paraId="62C2727E" w14:textId="77777777" w:rsidR="00FA2367" w:rsidRDefault="00FA2367" w:rsidP="00FA2367"/>
    <w:p w14:paraId="52D04DEC" w14:textId="77777777" w:rsidR="00FA2367" w:rsidRPr="00FA2367" w:rsidRDefault="00FA2367" w:rsidP="00FA2367"/>
    <w:p w14:paraId="09527FF1" w14:textId="65CFDC39" w:rsidR="00FA2367" w:rsidRDefault="00FA2367" w:rsidP="00FA2367">
      <w:pPr>
        <w:pStyle w:val="Heading4"/>
        <w:numPr>
          <w:ilvl w:val="0"/>
          <w:numId w:val="0"/>
        </w:numPr>
        <w:spacing w:after="240" w:line="360" w:lineRule="auto"/>
        <w:jc w:val="both"/>
        <w:rPr>
          <w:rFonts w:asciiTheme="majorBidi" w:hAnsiTheme="majorBidi" w:cstheme="majorBidi"/>
          <w:caps w:val="0"/>
          <w:lang w:bidi="fa-IR"/>
        </w:rPr>
      </w:pPr>
      <w:r w:rsidRPr="00FA2367">
        <w:rPr>
          <w:rFonts w:asciiTheme="majorBidi" w:hAnsiTheme="majorBidi" w:cstheme="majorBidi"/>
          <w:b/>
          <w:bCs/>
          <w:caps w:val="0"/>
          <w:lang w:bidi="fa-IR"/>
        </w:rPr>
        <w:t>Table 2</w:t>
      </w:r>
      <w:r w:rsidRPr="00CD5EC2">
        <w:rPr>
          <w:rFonts w:asciiTheme="majorBidi" w:hAnsiTheme="majorBidi" w:cstheme="majorBidi"/>
          <w:caps w:val="0"/>
          <w:lang w:bidi="fa-IR"/>
        </w:rPr>
        <w:t>. Effect of time and methanol concentrations on the expression level of proteins.</w:t>
      </w:r>
    </w:p>
    <w:tbl>
      <w:tblPr>
        <w:tblStyle w:val="TableGrid"/>
        <w:tblW w:w="9951" w:type="dxa"/>
        <w:jc w:val="center"/>
        <w:tblLook w:val="04A0" w:firstRow="1" w:lastRow="0" w:firstColumn="1" w:lastColumn="0" w:noHBand="0" w:noVBand="1"/>
      </w:tblPr>
      <w:tblGrid>
        <w:gridCol w:w="2335"/>
        <w:gridCol w:w="3157"/>
        <w:gridCol w:w="3158"/>
        <w:gridCol w:w="1301"/>
      </w:tblGrid>
      <w:tr w:rsidR="001F4877" w:rsidRPr="00261E32" w14:paraId="2126529D" w14:textId="77777777" w:rsidTr="001F4877">
        <w:trPr>
          <w:trHeight w:val="432"/>
          <w:jc w:val="center"/>
        </w:trPr>
        <w:tc>
          <w:tcPr>
            <w:tcW w:w="2335" w:type="dxa"/>
            <w:vAlign w:val="center"/>
          </w:tcPr>
          <w:p w14:paraId="0F567568" w14:textId="77777777" w:rsidR="00FA2367" w:rsidRPr="00FA2367" w:rsidRDefault="00FA2367" w:rsidP="00FA2367">
            <w:pPr>
              <w:spacing w:line="360" w:lineRule="auto"/>
              <w:jc w:val="center"/>
              <w:rPr>
                <w:rFonts w:asciiTheme="majorBidi" w:hAnsiTheme="majorBidi" w:cstheme="majorBidi"/>
                <w:b/>
                <w:bCs/>
                <w:lang w:bidi="fa-IR"/>
              </w:rPr>
            </w:pPr>
            <w:r w:rsidRPr="00FA2367">
              <w:rPr>
                <w:rFonts w:asciiTheme="majorBidi" w:hAnsiTheme="majorBidi" w:cstheme="majorBidi"/>
                <w:b/>
                <w:bCs/>
                <w:lang w:bidi="fa-IR"/>
              </w:rPr>
              <w:t>Induction time (h)</w:t>
            </w:r>
          </w:p>
        </w:tc>
        <w:tc>
          <w:tcPr>
            <w:tcW w:w="3157" w:type="dxa"/>
            <w:vAlign w:val="center"/>
          </w:tcPr>
          <w:p w14:paraId="02E2BD39" w14:textId="77777777" w:rsidR="00FA2367" w:rsidRPr="00FA2367" w:rsidRDefault="00FA2367" w:rsidP="00FA2367">
            <w:pPr>
              <w:spacing w:line="360" w:lineRule="auto"/>
              <w:jc w:val="center"/>
              <w:rPr>
                <w:rFonts w:asciiTheme="majorBidi" w:hAnsiTheme="majorBidi" w:cstheme="majorBidi"/>
                <w:b/>
                <w:bCs/>
                <w:rtl/>
                <w:lang w:bidi="fa-IR"/>
              </w:rPr>
            </w:pPr>
            <w:r w:rsidRPr="00FA2367">
              <w:rPr>
                <w:rFonts w:asciiTheme="majorBidi" w:hAnsiTheme="majorBidi" w:cstheme="majorBidi"/>
                <w:b/>
                <w:bCs/>
                <w:lang w:bidi="fa-IR"/>
              </w:rPr>
              <w:t>Methanol concentration (v/v%)</w:t>
            </w:r>
          </w:p>
        </w:tc>
        <w:tc>
          <w:tcPr>
            <w:tcW w:w="3158" w:type="dxa"/>
            <w:vAlign w:val="center"/>
          </w:tcPr>
          <w:p w14:paraId="4F81EE27" w14:textId="77777777" w:rsidR="00FA2367" w:rsidRPr="00FA2367" w:rsidRDefault="00FA2367" w:rsidP="00FA2367">
            <w:pPr>
              <w:spacing w:line="360" w:lineRule="auto"/>
              <w:jc w:val="center"/>
              <w:rPr>
                <w:rFonts w:asciiTheme="majorBidi" w:hAnsiTheme="majorBidi" w:cstheme="majorBidi"/>
                <w:b/>
                <w:bCs/>
                <w:lang w:bidi="fa-IR"/>
              </w:rPr>
            </w:pPr>
            <w:r w:rsidRPr="00FA2367">
              <w:rPr>
                <w:rFonts w:asciiTheme="majorBidi" w:hAnsiTheme="majorBidi" w:cstheme="majorBidi"/>
                <w:b/>
                <w:bCs/>
                <w:lang w:bidi="fa-IR"/>
              </w:rPr>
              <w:t>Expression level (mg/l)</w:t>
            </w:r>
          </w:p>
        </w:tc>
        <w:tc>
          <w:tcPr>
            <w:tcW w:w="1301" w:type="dxa"/>
            <w:vAlign w:val="center"/>
          </w:tcPr>
          <w:p w14:paraId="469A1BB9" w14:textId="77777777" w:rsidR="00FA2367" w:rsidRPr="00FA2367" w:rsidRDefault="00FA2367" w:rsidP="00FA2367">
            <w:pPr>
              <w:spacing w:line="360" w:lineRule="auto"/>
              <w:jc w:val="center"/>
              <w:rPr>
                <w:rFonts w:asciiTheme="majorBidi" w:hAnsiTheme="majorBidi" w:cstheme="majorBidi"/>
                <w:b/>
                <w:bCs/>
                <w:lang w:bidi="fa-IR"/>
              </w:rPr>
            </w:pPr>
            <w:proofErr w:type="spellStart"/>
            <w:r w:rsidRPr="00FA2367">
              <w:rPr>
                <w:rFonts w:asciiTheme="majorBidi" w:hAnsiTheme="majorBidi" w:cstheme="majorBidi"/>
                <w:b/>
                <w:bCs/>
                <w:lang w:bidi="fa-IR"/>
              </w:rPr>
              <w:t>Refrence</w:t>
            </w:r>
            <w:proofErr w:type="spellEnd"/>
          </w:p>
        </w:tc>
      </w:tr>
      <w:tr w:rsidR="001F4877" w:rsidRPr="00261E32" w14:paraId="2BC3B364" w14:textId="77777777" w:rsidTr="001F4877">
        <w:trPr>
          <w:trHeight w:val="432"/>
          <w:jc w:val="center"/>
        </w:trPr>
        <w:tc>
          <w:tcPr>
            <w:tcW w:w="2335" w:type="dxa"/>
            <w:vAlign w:val="center"/>
          </w:tcPr>
          <w:p w14:paraId="563C12AC"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24</w:t>
            </w:r>
          </w:p>
        </w:tc>
        <w:tc>
          <w:tcPr>
            <w:tcW w:w="3157" w:type="dxa"/>
            <w:vAlign w:val="center"/>
          </w:tcPr>
          <w:p w14:paraId="59A52ED1"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0.5</w:t>
            </w:r>
          </w:p>
        </w:tc>
        <w:tc>
          <w:tcPr>
            <w:tcW w:w="3158" w:type="dxa"/>
            <w:vAlign w:val="center"/>
          </w:tcPr>
          <w:p w14:paraId="3101FC11"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12</w:t>
            </w:r>
          </w:p>
        </w:tc>
        <w:tc>
          <w:tcPr>
            <w:tcW w:w="1301" w:type="dxa"/>
            <w:vAlign w:val="center"/>
          </w:tcPr>
          <w:p w14:paraId="342FE07C" w14:textId="77777777" w:rsidR="00FA2367" w:rsidRPr="00261E32" w:rsidRDefault="00FA2367" w:rsidP="00FA2367">
            <w:pPr>
              <w:spacing w:line="360" w:lineRule="auto"/>
              <w:jc w:val="center"/>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&lt;EndNote&gt;&lt;Cite&gt;&lt;Author&gt;Li&lt;/Author&gt;&lt;Year&gt;2019&lt;/Year&gt;&lt;RecNum&gt;287&lt;/RecNum&gt;&lt;DisplayText&gt;[54]&lt;/DisplayText&gt;&lt;record&gt;&lt;rec-number&gt;287&lt;/rec-number&gt;&lt;foreign-keys&gt;&lt;key app="EN" db-id="2fsrp9wdf5rz0redwrrx5xasf0dpra2tedf2" timestamp="1749200761"&gt;287&lt;/key&gt;&lt;/foreign-keys&gt;&lt;ref-type name="Journal Article"&gt;17&lt;/ref-type&gt;&lt;contributors&gt;&lt;authors&gt;&lt;author&gt;Li, Xiaodan&lt;/author&gt;&lt;author&gt;Duan, Huikun&lt;/author&gt;&lt;author&gt;Liu, Qiqi&lt;/author&gt;&lt;author&gt;Umar, Muhammad&lt;/author&gt;&lt;author&gt;Luo, Wenya&lt;/author&gt;&lt;author&gt;Yang, Xingkai&lt;/author&gt;&lt;author&gt;Zhu, Jianhong&lt;/author&gt;&lt;author&gt;Li, Minggang&lt;/author&gt;&lt;/authors&gt;&lt;/contributors&gt;&lt;titles&gt;&lt;title&gt;Construction of a Pichia pastoris strain efficiently secreting irisin and assessment of its bioactivity in HepG2 cells&lt;/title&gt;&lt;secondary-title&gt;International Journal of Biological Macromolecules&lt;/secondary-title&gt;&lt;/titles&gt;&lt;pages&gt;60-70&lt;/pages&gt;&lt;volume&gt;124&lt;/volume&gt;&lt;dates&gt;&lt;year&gt;2019&lt;/year&gt;&lt;/dates&gt;&lt;isbn&gt;0141-8130&lt;/isbn&gt;&lt;urls&gt;&lt;/urls&gt;&lt;/record&gt;&lt;/Cite&gt;&lt;/EndNote&gt;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[54]</w:t>
            </w:r>
            <w:r>
              <w:rPr>
                <w:rFonts w:asciiTheme="majorBidi" w:hAnsiTheme="majorBidi" w:cstheme="majorBidi"/>
                <w:lang w:bidi="fa-IR"/>
              </w:rPr>
              <w:fldChar w:fldCharType="end"/>
            </w:r>
          </w:p>
        </w:tc>
      </w:tr>
      <w:tr w:rsidR="001F4877" w:rsidRPr="00261E32" w14:paraId="2444265E" w14:textId="77777777" w:rsidTr="001F4877">
        <w:trPr>
          <w:trHeight w:val="432"/>
          <w:jc w:val="center"/>
        </w:trPr>
        <w:tc>
          <w:tcPr>
            <w:tcW w:w="2335" w:type="dxa"/>
            <w:vAlign w:val="center"/>
          </w:tcPr>
          <w:p w14:paraId="0DC5BB9A"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48</w:t>
            </w:r>
          </w:p>
        </w:tc>
        <w:tc>
          <w:tcPr>
            <w:tcW w:w="3157" w:type="dxa"/>
            <w:vAlign w:val="center"/>
          </w:tcPr>
          <w:p w14:paraId="75BAC63A"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0.5</w:t>
            </w:r>
          </w:p>
        </w:tc>
        <w:tc>
          <w:tcPr>
            <w:tcW w:w="3158" w:type="dxa"/>
            <w:vAlign w:val="center"/>
          </w:tcPr>
          <w:p w14:paraId="1953A39F"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28</w:t>
            </w:r>
          </w:p>
        </w:tc>
        <w:tc>
          <w:tcPr>
            <w:tcW w:w="1301" w:type="dxa"/>
            <w:vAlign w:val="center"/>
          </w:tcPr>
          <w:p w14:paraId="38B8CAAD" w14:textId="77777777" w:rsidR="00FA2367" w:rsidRPr="00261E32" w:rsidRDefault="00FA2367" w:rsidP="00FA2367">
            <w:pPr>
              <w:spacing w:line="360" w:lineRule="auto"/>
              <w:jc w:val="center"/>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&lt;EndNote&gt;&lt;Cite&gt;&lt;Author&gt;Li&lt;/Author&gt;&lt;Year&gt;2019&lt;/Year&gt;&lt;RecNum&gt;287&lt;/RecNum&gt;&lt;DisplayText&gt;[54]&lt;/DisplayText&gt;&lt;record&gt;&lt;rec-number&gt;287&lt;/rec-number&gt;&lt;foreign-keys&gt;&lt;key app="EN" db-id="2fsrp9wdf5rz0redwrrx5xasf0dpra2tedf2" timestamp="1749200761"&gt;287&lt;/key&gt;&lt;/foreign-keys&gt;&lt;ref-type name="Journal Article"&gt;17&lt;/ref-type&gt;&lt;contributors&gt;&lt;authors&gt;&lt;author&gt;Li, Xiaodan&lt;/author&gt;&lt;author&gt;Duan, Huikun&lt;/author&gt;&lt;author&gt;Liu, Qiqi&lt;/author&gt;&lt;author&gt;Umar, Muhammad&lt;/author&gt;&lt;author&gt;Luo, Wenya&lt;/author&gt;&lt;author&gt;Yang, Xingkai&lt;/author&gt;&lt;author&gt;Zhu, Jianhong&lt;/author&gt;&lt;author&gt;Li, Minggang&lt;/author&gt;&lt;/authors&gt;&lt;/contributors&gt;&lt;titles&gt;&lt;title&gt;Construction of a Pichia pastoris strain efficiently secreting irisin and assessment of its bioactivity in HepG2 cells&lt;/title&gt;&lt;secondary-title&gt;International Journal of Biological Macromolecules&lt;/secondary-title&gt;&lt;/titles&gt;&lt;pages&gt;60-70&lt;/pages&gt;&lt;volume&gt;124&lt;/volume&gt;&lt;dates&gt;&lt;year&gt;2019&lt;/year&gt;&lt;/dates&gt;&lt;isbn&gt;0141-8130&lt;/isbn&gt;&lt;urls&gt;&lt;/urls&gt;&lt;/record&gt;&lt;/Cite&gt;&lt;/EndNote&gt;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[54]</w:t>
            </w:r>
            <w:r>
              <w:rPr>
                <w:rFonts w:asciiTheme="majorBidi" w:hAnsiTheme="majorBidi" w:cstheme="majorBidi"/>
                <w:lang w:bidi="fa-IR"/>
              </w:rPr>
              <w:fldChar w:fldCharType="end"/>
            </w:r>
          </w:p>
        </w:tc>
      </w:tr>
      <w:tr w:rsidR="001F4877" w:rsidRPr="00261E32" w14:paraId="1194C5D8" w14:textId="77777777" w:rsidTr="001F4877">
        <w:trPr>
          <w:trHeight w:val="432"/>
          <w:jc w:val="center"/>
        </w:trPr>
        <w:tc>
          <w:tcPr>
            <w:tcW w:w="2335" w:type="dxa"/>
            <w:vAlign w:val="center"/>
          </w:tcPr>
          <w:p w14:paraId="65809D9E"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72</w:t>
            </w:r>
          </w:p>
        </w:tc>
        <w:tc>
          <w:tcPr>
            <w:tcW w:w="3157" w:type="dxa"/>
            <w:vAlign w:val="center"/>
          </w:tcPr>
          <w:p w14:paraId="122B9C74"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0.5</w:t>
            </w:r>
          </w:p>
        </w:tc>
        <w:tc>
          <w:tcPr>
            <w:tcW w:w="3158" w:type="dxa"/>
            <w:vAlign w:val="center"/>
          </w:tcPr>
          <w:p w14:paraId="2E1DD0C1"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25</w:t>
            </w:r>
          </w:p>
        </w:tc>
        <w:tc>
          <w:tcPr>
            <w:tcW w:w="1301" w:type="dxa"/>
            <w:vAlign w:val="center"/>
          </w:tcPr>
          <w:p w14:paraId="48DE41F2" w14:textId="77777777" w:rsidR="00FA2367" w:rsidRPr="00261E32" w:rsidRDefault="00FA2367" w:rsidP="00FA2367">
            <w:pPr>
              <w:spacing w:line="360" w:lineRule="auto"/>
              <w:jc w:val="center"/>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&lt;EndNote&gt;&lt;Cite&gt;&lt;Author&gt;Li&lt;/Author&gt;&lt;Year&gt;2019&lt;/Year&gt;&lt;RecNum&gt;287&lt;/RecNum&gt;&lt;DisplayText&gt;[54]&lt;/DisplayText&gt;&lt;record&gt;&lt;rec-number&gt;287&lt;/rec-number&gt;&lt;foreign-keys&gt;&lt;key app="EN" db-id="2fsrp9wdf5rz0redwrrx5xasf0dpra2tedf2" timestamp="1749200761"&gt;287&lt;/key&gt;&lt;/foreign-keys&gt;&lt;ref-type name="Journal Article"&gt;17&lt;/ref-type&gt;&lt;contributors&gt;&lt;authors&gt;&lt;author&gt;Li, Xiaodan&lt;/author&gt;&lt;author&gt;Duan, Huikun&lt;/author&gt;&lt;author&gt;Liu, Qiqi&lt;/author&gt;&lt;author&gt;Umar, Muhammad&lt;/author&gt;&lt;author&gt;Luo, Wenya&lt;/author&gt;&lt;author&gt;Yang, Xingkai&lt;/author&gt;&lt;author&gt;Zhu, Jianhong&lt;/author&gt;&lt;author&gt;Li, Minggang&lt;/author&gt;&lt;/authors&gt;&lt;/contributors&gt;&lt;titles&gt;&lt;title&gt;Construction of a Pichia pastoris strain efficiently secreting irisin and assessment of its bioactivity in HepG2 cells&lt;/title&gt;&lt;secondary-title&gt;International Journal of Biological Macromolecules&lt;/secondary-title&gt;&lt;/titles&gt;&lt;pages&gt;60-70&lt;/pages&gt;&lt;volume&gt;124&lt;/volume&gt;&lt;dates&gt;&lt;year&gt;2019&lt;/year&gt;&lt;/dates&gt;&lt;isbn&gt;0141-8130&lt;/isbn&gt;&lt;urls&gt;&lt;/urls&gt;&lt;/record&gt;&lt;/Cite&gt;&lt;/EndNote&gt;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[54]</w:t>
            </w:r>
            <w:r>
              <w:rPr>
                <w:rFonts w:asciiTheme="majorBidi" w:hAnsiTheme="majorBidi" w:cstheme="majorBidi"/>
                <w:lang w:bidi="fa-IR"/>
              </w:rPr>
              <w:fldChar w:fldCharType="end"/>
            </w:r>
          </w:p>
        </w:tc>
      </w:tr>
      <w:tr w:rsidR="001F4877" w:rsidRPr="00261E32" w14:paraId="287F43D6" w14:textId="77777777" w:rsidTr="001F4877">
        <w:trPr>
          <w:trHeight w:val="432"/>
          <w:jc w:val="center"/>
        </w:trPr>
        <w:tc>
          <w:tcPr>
            <w:tcW w:w="2335" w:type="dxa"/>
            <w:vAlign w:val="center"/>
          </w:tcPr>
          <w:p w14:paraId="1376BCA6"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24</w:t>
            </w:r>
          </w:p>
        </w:tc>
        <w:tc>
          <w:tcPr>
            <w:tcW w:w="3157" w:type="dxa"/>
            <w:vAlign w:val="center"/>
          </w:tcPr>
          <w:p w14:paraId="4D2FE33A"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1.0</w:t>
            </w:r>
          </w:p>
        </w:tc>
        <w:tc>
          <w:tcPr>
            <w:tcW w:w="3158" w:type="dxa"/>
            <w:vAlign w:val="center"/>
          </w:tcPr>
          <w:p w14:paraId="412D0761"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15</w:t>
            </w:r>
          </w:p>
        </w:tc>
        <w:tc>
          <w:tcPr>
            <w:tcW w:w="1301" w:type="dxa"/>
            <w:vAlign w:val="center"/>
          </w:tcPr>
          <w:p w14:paraId="7780EFDF" w14:textId="77777777" w:rsidR="00FA2367" w:rsidRPr="00261E32" w:rsidRDefault="00FA2367" w:rsidP="00FA2367">
            <w:pPr>
              <w:spacing w:line="360" w:lineRule="auto"/>
              <w:jc w:val="center"/>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&lt;EndNote&gt;&lt;Cite&gt;&lt;Author&gt;Trösemeier&lt;/Author&gt;&lt;Year&gt;2019&lt;/Year&gt;&lt;RecNum&gt;289&lt;/RecNum&gt;&lt;DisplayText&gt;[55]&lt;/DisplayText&gt;&lt;record&gt;&lt;rec-number&gt;289&lt;/rec-number&gt;&lt;foreign-keys&gt;&lt;key app="EN" db-id="2fsrp9wdf5rz0redwrrx5xasf0dpra2tedf2" timestamp="1749201027"&gt;289&lt;/key&gt;&lt;/foreign-keys&gt;&lt;ref-type name="Journal Article"&gt;17&lt;/ref-type&gt;&lt;contributors&gt;&lt;authors&gt;&lt;author&gt;Trösemeier, Jan-Hendrik&lt;/author&gt;&lt;author&gt;Rudorf, Sophia&lt;/author&gt;&lt;author&gt;Loessner, Holger&lt;/author&gt;&lt;author&gt;Hofner, Benjamin&lt;/author&gt;&lt;author&gt;Reuter, Andreas&lt;/author&gt;&lt;author&gt;Schulenborg, Thomas&lt;/author&gt;&lt;author&gt;Koch, Ina&lt;/author&gt;&lt;author&gt;Bekeredjian-Ding, Isabelle&lt;/author&gt;&lt;author&gt;Lipowsky, Reinhard&lt;/author&gt;&lt;author&gt;Kamp, Christel&lt;/author&gt;&lt;/authors&gt;&lt;/contributors&gt;&lt;titles&gt;&lt;title&gt;Optimizing the dynamics of protein expression&lt;/title&gt;&lt;secondary-title&gt;Scientific reports&lt;/secondary-title&gt;&lt;/titles&gt;&lt;pages&gt;7511&lt;/pages&gt;&lt;volume&gt;9&lt;/volume&gt;&lt;number&gt;1&lt;/number&gt;&lt;dates&gt;&lt;year&gt;2019&lt;/year&gt;&lt;/dates&gt;&lt;isbn&gt;2045-2322&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[55]</w:t>
            </w:r>
            <w:r>
              <w:rPr>
                <w:rFonts w:asciiTheme="majorBidi" w:hAnsiTheme="majorBidi" w:cstheme="majorBidi"/>
                <w:lang w:bidi="fa-IR"/>
              </w:rPr>
              <w:fldChar w:fldCharType="end"/>
            </w:r>
          </w:p>
        </w:tc>
      </w:tr>
      <w:tr w:rsidR="001F4877" w:rsidRPr="00261E32" w14:paraId="50723AA5" w14:textId="77777777" w:rsidTr="001F4877">
        <w:trPr>
          <w:trHeight w:val="432"/>
          <w:jc w:val="center"/>
        </w:trPr>
        <w:tc>
          <w:tcPr>
            <w:tcW w:w="2335" w:type="dxa"/>
            <w:vAlign w:val="center"/>
          </w:tcPr>
          <w:p w14:paraId="355A2C1B"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48</w:t>
            </w:r>
          </w:p>
        </w:tc>
        <w:tc>
          <w:tcPr>
            <w:tcW w:w="3157" w:type="dxa"/>
            <w:vAlign w:val="center"/>
          </w:tcPr>
          <w:p w14:paraId="5F5AC699"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1.0</w:t>
            </w:r>
          </w:p>
        </w:tc>
        <w:tc>
          <w:tcPr>
            <w:tcW w:w="3158" w:type="dxa"/>
            <w:vAlign w:val="center"/>
          </w:tcPr>
          <w:p w14:paraId="3881BDAA"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35</w:t>
            </w:r>
          </w:p>
        </w:tc>
        <w:tc>
          <w:tcPr>
            <w:tcW w:w="1301" w:type="dxa"/>
            <w:vAlign w:val="center"/>
          </w:tcPr>
          <w:p w14:paraId="6455F3AE" w14:textId="77777777" w:rsidR="00FA2367" w:rsidRPr="00261E32" w:rsidRDefault="00FA2367" w:rsidP="00FA2367">
            <w:pPr>
              <w:spacing w:line="360" w:lineRule="auto"/>
              <w:jc w:val="center"/>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&lt;EndNote&gt;&lt;Cite&gt;&lt;Author&gt;Trösemeier&lt;/Author&gt;&lt;Year&gt;2019&lt;/Year&gt;&lt;RecNum&gt;289&lt;/RecNum&gt;&lt;DisplayText&gt;[55]&lt;/DisplayText&gt;&lt;record&gt;&lt;rec-number&gt;289&lt;/rec-number&gt;&lt;foreign-keys&gt;&lt;key app="EN" db-id="2fsrp9wdf5rz0redwrrx5xasf0dpra2tedf2" timestamp="1749201027"&gt;289&lt;/key&gt;&lt;/foreign-keys&gt;&lt;ref-type name="Journal Article"&gt;17&lt;/ref-type&gt;&lt;contributors&gt;&lt;authors&gt;&lt;author&gt;Trösemeier, Jan-Hendrik&lt;/author&gt;&lt;author&gt;Rudorf, Sophia&lt;/author&gt;&lt;author&gt;Loessner, Holger&lt;/author&gt;&lt;author&gt;Hofner, Benjamin&lt;/author&gt;&lt;author&gt;Reuter, Andreas&lt;/author&gt;&lt;author&gt;Schulenborg, Thomas&lt;/author&gt;&lt;author&gt;Koch, Ina&lt;/author&gt;&lt;author&gt;Bekeredjian-Ding, Isabelle&lt;/author&gt;&lt;author&gt;Lipowsky, Reinhard&lt;/author&gt;&lt;author&gt;Kamp, Christel&lt;/author&gt;&lt;/authors&gt;&lt;/contributors&gt;&lt;titles&gt;&lt;title&gt;Optimizing the dynamics of protein expression&lt;/title&gt;&lt;secondary-title&gt;Scientific reports&lt;/secondary-title&gt;&lt;/titles&gt;&lt;pages&gt;7511&lt;/pages&gt;&lt;volume&gt;9&lt;/volume&gt;&lt;number&gt;1&lt;/number&gt;&lt;dates&gt;&lt;year&gt;2019&lt;/year&gt;&lt;/dates&gt;&lt;isbn&gt;2045-2322&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[55]</w:t>
            </w:r>
            <w:r>
              <w:rPr>
                <w:rFonts w:asciiTheme="majorBidi" w:hAnsiTheme="majorBidi" w:cstheme="majorBidi"/>
                <w:lang w:bidi="fa-IR"/>
              </w:rPr>
              <w:fldChar w:fldCharType="end"/>
            </w:r>
          </w:p>
        </w:tc>
      </w:tr>
      <w:tr w:rsidR="001F4877" w:rsidRPr="00261E32" w14:paraId="464CB0CE" w14:textId="77777777" w:rsidTr="001F4877">
        <w:trPr>
          <w:trHeight w:val="432"/>
          <w:jc w:val="center"/>
        </w:trPr>
        <w:tc>
          <w:tcPr>
            <w:tcW w:w="2335" w:type="dxa"/>
            <w:vAlign w:val="center"/>
          </w:tcPr>
          <w:p w14:paraId="49409D03"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72</w:t>
            </w:r>
          </w:p>
        </w:tc>
        <w:tc>
          <w:tcPr>
            <w:tcW w:w="3157" w:type="dxa"/>
            <w:vAlign w:val="center"/>
          </w:tcPr>
          <w:p w14:paraId="4ED46A75"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1.0</w:t>
            </w:r>
          </w:p>
        </w:tc>
        <w:tc>
          <w:tcPr>
            <w:tcW w:w="3158" w:type="dxa"/>
            <w:vAlign w:val="center"/>
          </w:tcPr>
          <w:p w14:paraId="4604F9B3"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33</w:t>
            </w:r>
          </w:p>
        </w:tc>
        <w:tc>
          <w:tcPr>
            <w:tcW w:w="1301" w:type="dxa"/>
            <w:vAlign w:val="center"/>
          </w:tcPr>
          <w:p w14:paraId="47EC10C8" w14:textId="77777777" w:rsidR="00FA2367" w:rsidRPr="00261E32" w:rsidRDefault="00FA2367" w:rsidP="00FA2367">
            <w:pPr>
              <w:spacing w:line="360" w:lineRule="auto"/>
              <w:jc w:val="center"/>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&lt;EndNote&gt;&lt;Cite&gt;&lt;Author&gt;Trösemeier&lt;/Author&gt;&lt;Year&gt;2019&lt;/Year&gt;&lt;RecNum&gt;289&lt;/RecNum&gt;&lt;DisplayText&gt;[55]&lt;/DisplayText&gt;&lt;record&gt;&lt;rec-number&gt;289&lt;/rec-number&gt;&lt;foreign-keys&gt;&lt;key app="EN" db-id="2fsrp9wdf5rz0redwrrx5xasf0dpra2tedf2" timestamp="1749201027"&gt;289&lt;/key&gt;&lt;/foreign-keys&gt;&lt;ref-type name="Journal Article"&gt;17&lt;/ref-type&gt;&lt;contributors&gt;&lt;authors&gt;&lt;author&gt;Trösemeier, Jan-Hendrik&lt;/author&gt;&lt;author&gt;Rudorf, Sophia&lt;/author&gt;&lt;author&gt;Loessner, Holger&lt;/author&gt;&lt;author&gt;Hofner, Benjamin&lt;/author&gt;&lt;author&gt;Reuter, Andreas&lt;/author&gt;&lt;author&gt;Schulenborg, Thomas&lt;/author&gt;&lt;author&gt;Koch, Ina&lt;/author&gt;&lt;author&gt;Bekeredjian-Ding, Isabelle&lt;/author&gt;&lt;author&gt;Lipowsky, Reinhard&lt;/author&gt;&lt;author&gt;Kamp, Christel&lt;/author&gt;&lt;/authors&gt;&lt;/contributors&gt;&lt;titles&gt;&lt;title&gt;Optimizing the dynamics of protein expression&lt;/title&gt;&lt;secondary-title&gt;Scientific reports&lt;/secondary-title&gt;&lt;/titles&gt;&lt;pages&gt;7511&lt;/pages&gt;&lt;volume&gt;9&lt;/volume&gt;&lt;number&gt;1&lt;/number&gt;&lt;dates&gt;&lt;year&gt;2019&lt;/year&gt;&lt;/dates&gt;&lt;isbn&gt;2045-2322&lt;/isbn&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[55]</w:t>
            </w:r>
            <w:r>
              <w:rPr>
                <w:rFonts w:asciiTheme="majorBidi" w:hAnsiTheme="majorBidi" w:cstheme="majorBidi"/>
                <w:lang w:bidi="fa-IR"/>
              </w:rPr>
              <w:fldChar w:fldCharType="end"/>
            </w:r>
          </w:p>
        </w:tc>
      </w:tr>
      <w:tr w:rsidR="001F4877" w:rsidRPr="00261E32" w14:paraId="6F4193DB" w14:textId="77777777" w:rsidTr="001F4877">
        <w:trPr>
          <w:trHeight w:val="432"/>
          <w:jc w:val="center"/>
        </w:trPr>
        <w:tc>
          <w:tcPr>
            <w:tcW w:w="2335" w:type="dxa"/>
            <w:vAlign w:val="center"/>
          </w:tcPr>
          <w:p w14:paraId="0727BB1C"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24</w:t>
            </w:r>
          </w:p>
        </w:tc>
        <w:tc>
          <w:tcPr>
            <w:tcW w:w="3157" w:type="dxa"/>
            <w:vAlign w:val="center"/>
          </w:tcPr>
          <w:p w14:paraId="1A41E6B5"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2.0</w:t>
            </w:r>
          </w:p>
        </w:tc>
        <w:tc>
          <w:tcPr>
            <w:tcW w:w="3158" w:type="dxa"/>
            <w:vAlign w:val="center"/>
          </w:tcPr>
          <w:p w14:paraId="6D3C76CE"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13</w:t>
            </w:r>
          </w:p>
        </w:tc>
        <w:tc>
          <w:tcPr>
            <w:tcW w:w="1301" w:type="dxa"/>
            <w:vAlign w:val="center"/>
          </w:tcPr>
          <w:p w14:paraId="43A6C0DC" w14:textId="77777777" w:rsidR="00FA2367" w:rsidRPr="00261E32" w:rsidRDefault="00FA2367" w:rsidP="00FA2367">
            <w:pPr>
              <w:spacing w:line="360" w:lineRule="auto"/>
              <w:jc w:val="center"/>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&lt;EndNote&gt;&lt;Cite&gt;&lt;Author&gt;Wang&lt;/Author&gt;&lt;Year&gt;2021&lt;/Year&gt;&lt;RecNum&gt;297&lt;/RecNum&gt;&lt;DisplayText&gt;[56]&lt;/DisplayText&gt;&lt;record&gt;&lt;rec-number&gt;297&lt;/rec-number&gt;&lt;foreign-keys&gt;&lt;key app="EN" db-id="2fsrp9wdf5rz0redwrrx5xasf0dpra2tedf2" timestamp="1749367242"&gt;297&lt;/key&gt;&lt;/foreign-keys&gt;&lt;ref-type name="Journal Article"&gt;17&lt;/ref-type&gt;&lt;contributors&gt;&lt;authors&gt;&lt;author&gt;Wang, Denggang&lt;/author&gt;&lt;author&gt;Chen, Meiqi&lt;/author&gt;&lt;author&gt;Zeng, Xin&lt;/author&gt;&lt;author&gt;Li, Wenjie&lt;/author&gt;&lt;author&gt;Liang, Shuli&lt;/author&gt;&lt;author&gt;Lin, Ying&lt;/author&gt;&lt;/authors&gt;&lt;/contributors&gt;&lt;titles&gt;&lt;title&gt;Improving the catalytic performance of Pichia pastoris whole-cell biocatalysts by fermentation process&lt;/title&gt;&lt;secondary-title&gt;RSC advances&lt;/secondary-title&gt;&lt;/titles&gt;&lt;periodical&gt;&lt;full-title&gt;RSC advances&lt;/full-title&gt;&lt;/periodical&gt;&lt;pages&gt;36329-36339&lt;/pages&gt;&lt;volume&gt;11&lt;/volume&gt;&lt;number&gt;57&lt;/number&gt;&lt;dates&gt;&lt;year&gt;2021&lt;/year&gt;&lt;/dates&gt;&lt;urls&gt;&lt;/urls&gt;&lt;/record&gt;&lt;/Cite&gt;&lt;/EndNote&gt;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[56]</w:t>
            </w:r>
            <w:r>
              <w:rPr>
                <w:rFonts w:asciiTheme="majorBidi" w:hAnsiTheme="majorBidi" w:cstheme="majorBidi"/>
                <w:lang w:bidi="fa-IR"/>
              </w:rPr>
              <w:fldChar w:fldCharType="end"/>
            </w:r>
          </w:p>
        </w:tc>
      </w:tr>
      <w:tr w:rsidR="001F4877" w:rsidRPr="00261E32" w14:paraId="0B6D0C52" w14:textId="77777777" w:rsidTr="001F4877">
        <w:trPr>
          <w:trHeight w:val="432"/>
          <w:jc w:val="center"/>
        </w:trPr>
        <w:tc>
          <w:tcPr>
            <w:tcW w:w="2335" w:type="dxa"/>
            <w:vAlign w:val="center"/>
          </w:tcPr>
          <w:p w14:paraId="41D233E4"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48</w:t>
            </w:r>
          </w:p>
        </w:tc>
        <w:tc>
          <w:tcPr>
            <w:tcW w:w="3157" w:type="dxa"/>
            <w:vAlign w:val="center"/>
          </w:tcPr>
          <w:p w14:paraId="381D8B12"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2.0</w:t>
            </w:r>
          </w:p>
        </w:tc>
        <w:tc>
          <w:tcPr>
            <w:tcW w:w="3158" w:type="dxa"/>
            <w:vAlign w:val="center"/>
          </w:tcPr>
          <w:p w14:paraId="606CF1D3"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30</w:t>
            </w:r>
          </w:p>
        </w:tc>
        <w:tc>
          <w:tcPr>
            <w:tcW w:w="1301" w:type="dxa"/>
            <w:vAlign w:val="center"/>
          </w:tcPr>
          <w:p w14:paraId="4E862602" w14:textId="77777777" w:rsidR="00FA2367" w:rsidRPr="00261E32" w:rsidRDefault="00FA2367" w:rsidP="00FA2367">
            <w:pPr>
              <w:spacing w:line="360" w:lineRule="auto"/>
              <w:jc w:val="center"/>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&lt;EndNote&gt;&lt;Cite&gt;&lt;Author&gt;Wang&lt;/Author&gt;&lt;Year&gt;2021&lt;/Year&gt;&lt;RecNum&gt;297&lt;/RecNum&gt;&lt;DisplayText&gt;[56]&lt;/DisplayText&gt;&lt;record&gt;&lt;rec-number&gt;297&lt;/rec-number&gt;&lt;foreign-keys&gt;&lt;key app="EN" db-id="2fsrp9wdf5rz0redwrrx5xasf0dpra2tedf2" timestamp="1749367242"&gt;297&lt;/key&gt;&lt;/foreign-keys&gt;&lt;ref-type name="Journal Article"&gt;17&lt;/ref-type&gt;&lt;contributors&gt;&lt;authors&gt;&lt;author&gt;Wang, Denggang&lt;/author&gt;&lt;author&gt;Chen, Meiqi&lt;/author&gt;&lt;author&gt;Zeng, Xin&lt;/author&gt;&lt;author&gt;Li, Wenjie&lt;/author&gt;&lt;author&gt;Liang, Shuli&lt;/author&gt;&lt;author&gt;Lin, Ying&lt;/author&gt;&lt;/authors&gt;&lt;/contributors&gt;&lt;titles&gt;&lt;title&gt;Improving the catalytic performance of Pichia pastoris whole-cell biocatalysts by fermentation process&lt;/title&gt;&lt;secondary-title&gt;RSC advances&lt;/secondary-title&gt;&lt;/titles&gt;&lt;periodical&gt;&lt;full-title&gt;RSC advances&lt;/full-title&gt;&lt;/periodical&gt;&lt;pages&gt;36329-36339&lt;/pages&gt;&lt;volume&gt;11&lt;/volume&gt;&lt;number&gt;57&lt;/number&gt;&lt;dates&gt;&lt;year&gt;2021&lt;/year&gt;&lt;/dates&gt;&lt;urls&gt;&lt;/urls&gt;&lt;/record&gt;&lt;/Cite&gt;&lt;/EndNote&gt;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[56]</w:t>
            </w:r>
            <w:r>
              <w:rPr>
                <w:rFonts w:asciiTheme="majorBidi" w:hAnsiTheme="majorBidi" w:cstheme="majorBidi"/>
                <w:lang w:bidi="fa-IR"/>
              </w:rPr>
              <w:fldChar w:fldCharType="end"/>
            </w:r>
          </w:p>
        </w:tc>
      </w:tr>
      <w:tr w:rsidR="001F4877" w:rsidRPr="00261E32" w14:paraId="0390885F" w14:textId="77777777" w:rsidTr="001F4877">
        <w:trPr>
          <w:trHeight w:val="432"/>
          <w:jc w:val="center"/>
        </w:trPr>
        <w:tc>
          <w:tcPr>
            <w:tcW w:w="2335" w:type="dxa"/>
            <w:vAlign w:val="center"/>
          </w:tcPr>
          <w:p w14:paraId="717E6759"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72</w:t>
            </w:r>
          </w:p>
        </w:tc>
        <w:tc>
          <w:tcPr>
            <w:tcW w:w="3157" w:type="dxa"/>
            <w:vAlign w:val="center"/>
          </w:tcPr>
          <w:p w14:paraId="194FBF10"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2.0</w:t>
            </w:r>
          </w:p>
        </w:tc>
        <w:tc>
          <w:tcPr>
            <w:tcW w:w="3158" w:type="dxa"/>
            <w:vAlign w:val="center"/>
          </w:tcPr>
          <w:p w14:paraId="23619ADC" w14:textId="77777777" w:rsidR="00FA2367" w:rsidRPr="00261E32" w:rsidRDefault="00FA2367" w:rsidP="00FA2367">
            <w:pPr>
              <w:spacing w:line="360" w:lineRule="auto"/>
              <w:jc w:val="center"/>
              <w:rPr>
                <w:rFonts w:asciiTheme="majorBidi" w:hAnsiTheme="majorBidi" w:cstheme="majorBidi"/>
                <w:lang w:bidi="fa-IR"/>
              </w:rPr>
            </w:pPr>
            <w:r w:rsidRPr="00261E32">
              <w:rPr>
                <w:rFonts w:asciiTheme="majorBidi" w:hAnsiTheme="majorBidi" w:cstheme="majorBidi"/>
                <w:lang w:bidi="fa-IR"/>
              </w:rPr>
              <w:t>27</w:t>
            </w:r>
          </w:p>
        </w:tc>
        <w:tc>
          <w:tcPr>
            <w:tcW w:w="1301" w:type="dxa"/>
            <w:vAlign w:val="center"/>
          </w:tcPr>
          <w:p w14:paraId="727EBFC9" w14:textId="77777777" w:rsidR="00FA2367" w:rsidRPr="00261E32" w:rsidRDefault="00FA2367" w:rsidP="00FA2367">
            <w:pPr>
              <w:spacing w:line="360" w:lineRule="auto"/>
              <w:jc w:val="center"/>
              <w:rPr>
                <w:rFonts w:asciiTheme="majorBidi" w:hAnsiTheme="majorBidi" w:cstheme="majorBidi"/>
                <w:lang w:bidi="fa-IR"/>
              </w:rPr>
            </w:pPr>
            <w:r>
              <w:rPr>
                <w:rFonts w:asciiTheme="majorBidi" w:hAnsiTheme="majorBidi" w:cstheme="majorBidi"/>
                <w:lang w:bidi="fa-IR"/>
              </w:rPr>
              <w:fldChar w:fldCharType="begin"/>
            </w:r>
            <w:r>
              <w:rPr>
                <w:rFonts w:asciiTheme="majorBidi" w:hAnsiTheme="majorBidi" w:cstheme="majorBidi"/>
                <w:lang w:bidi="fa-IR"/>
              </w:rPr>
              <w:instrText xml:space="preserve"> ADDIN EN.CITE &lt;EndNote&gt;&lt;Cite&gt;&lt;Author&gt;Wang&lt;/Author&gt;&lt;Year&gt;2021&lt;/Year&gt;&lt;RecNum&gt;297&lt;/RecNum&gt;&lt;DisplayText&gt;[56]&lt;/DisplayText&gt;&lt;record&gt;&lt;rec-number&gt;297&lt;/rec-number&gt;&lt;foreign-keys&gt;&lt;key app="EN" db-id="2fsrp9wdf5rz0redwrrx5xasf0dpra2tedf2" timestamp="1749367242"&gt;297&lt;/key&gt;&lt;/foreign-keys&gt;&lt;ref-type name="Journal Article"&gt;17&lt;/ref-type&gt;&lt;contributors&gt;&lt;authors&gt;&lt;author&gt;Wang, Denggang&lt;/author&gt;&lt;author&gt;Chen, Meiqi&lt;/author&gt;&lt;author&gt;Zeng, Xin&lt;/author&gt;&lt;author&gt;Li, Wenjie&lt;/author&gt;&lt;author&gt;Liang, Shuli&lt;/author&gt;&lt;author&gt;Lin, Ying&lt;/author&gt;&lt;/authors&gt;&lt;/contributors&gt;&lt;titles&gt;&lt;title&gt;Improving the catalytic performance of Pichia pastoris whole-cell biocatalysts by fermentation process&lt;/title&gt;&lt;secondary-title&gt;RSC advances&lt;/secondary-title&gt;&lt;/titles&gt;&lt;periodical&gt;&lt;full-title&gt;RSC advances&lt;/full-title&gt;&lt;/periodical&gt;&lt;pages&gt;36329-36339&lt;/pages&gt;&lt;volume&gt;11&lt;/volume&gt;&lt;number&gt;57&lt;/number&gt;&lt;dates&gt;&lt;year&gt;2021&lt;/year&gt;&lt;/dates&gt;&lt;urls&gt;&lt;/urls&gt;&lt;/record&gt;&lt;/Cite&gt;&lt;/EndNote&gt;</w:instrText>
            </w:r>
            <w:r>
              <w:rPr>
                <w:rFonts w:asciiTheme="majorBidi" w:hAnsiTheme="majorBidi" w:cstheme="majorBidi"/>
                <w:lang w:bidi="fa-IR"/>
              </w:rPr>
              <w:fldChar w:fldCharType="separate"/>
            </w:r>
            <w:r>
              <w:rPr>
                <w:rFonts w:asciiTheme="majorBidi" w:hAnsiTheme="majorBidi" w:cstheme="majorBidi"/>
                <w:noProof/>
                <w:lang w:bidi="fa-IR"/>
              </w:rPr>
              <w:t>[56]</w:t>
            </w:r>
            <w:r>
              <w:rPr>
                <w:rFonts w:asciiTheme="majorBidi" w:hAnsiTheme="majorBidi" w:cstheme="majorBidi"/>
                <w:lang w:bidi="fa-IR"/>
              </w:rPr>
              <w:fldChar w:fldCharType="end"/>
            </w:r>
          </w:p>
        </w:tc>
      </w:tr>
    </w:tbl>
    <w:p w14:paraId="688C6B2A" w14:textId="77777777" w:rsidR="00FA2367" w:rsidRDefault="00FA2367" w:rsidP="00FA2367"/>
    <w:p w14:paraId="2B738796" w14:textId="77777777" w:rsidR="00F141F0" w:rsidRPr="00F141F0" w:rsidRDefault="00F141F0" w:rsidP="00F141F0">
      <w:pPr>
        <w:spacing w:line="360" w:lineRule="auto"/>
        <w:jc w:val="both"/>
        <w:rPr>
          <w:rFonts w:asciiTheme="majorBidi" w:hAnsiTheme="majorBidi" w:cstheme="majorBidi"/>
          <w:lang w:bidi="fa-IR"/>
        </w:rPr>
      </w:pPr>
      <w:r w:rsidRPr="00F141F0">
        <w:rPr>
          <w:rFonts w:asciiTheme="majorBidi" w:hAnsiTheme="majorBidi" w:cstheme="majorBidi"/>
          <w:b/>
          <w:bCs/>
          <w:lang w:bidi="fa-IR"/>
        </w:rPr>
        <w:t>Table 3</w:t>
      </w:r>
      <w:r w:rsidRPr="00F141F0">
        <w:rPr>
          <w:rFonts w:asciiTheme="majorBidi" w:hAnsiTheme="majorBidi" w:cstheme="majorBidi"/>
          <w:lang w:bidi="fa-IR"/>
        </w:rPr>
        <w:t>. Effect of pH on protein concentration</w:t>
      </w:r>
    </w:p>
    <w:tbl>
      <w:tblPr>
        <w:tblStyle w:val="TableGrid"/>
        <w:bidiVisual/>
        <w:tblW w:w="9959" w:type="dxa"/>
        <w:jc w:val="center"/>
        <w:tblLook w:val="04A0" w:firstRow="1" w:lastRow="0" w:firstColumn="1" w:lastColumn="0" w:noHBand="0" w:noVBand="1"/>
      </w:tblPr>
      <w:tblGrid>
        <w:gridCol w:w="1193"/>
        <w:gridCol w:w="3563"/>
        <w:gridCol w:w="5203"/>
      </w:tblGrid>
      <w:tr w:rsidR="00FA2367" w:rsidRPr="00261E32" w14:paraId="63D8A14A" w14:textId="77777777" w:rsidTr="001F4877">
        <w:trPr>
          <w:jc w:val="center"/>
        </w:trPr>
        <w:tc>
          <w:tcPr>
            <w:tcW w:w="1193" w:type="dxa"/>
            <w:vAlign w:val="center"/>
          </w:tcPr>
          <w:p w14:paraId="724BB244" w14:textId="77777777" w:rsidR="00FA2367" w:rsidRPr="00F141F0" w:rsidRDefault="00FA2367" w:rsidP="00F141F0">
            <w:pPr>
              <w:bidi/>
              <w:spacing w:line="360" w:lineRule="auto"/>
              <w:jc w:val="center"/>
              <w:rPr>
                <w:rFonts w:asciiTheme="majorBidi" w:hAnsiTheme="majorBidi" w:cstheme="majorBidi"/>
                <w:b/>
                <w:bCs/>
                <w:lang w:bidi="fa-IR"/>
              </w:rPr>
            </w:pPr>
            <w:proofErr w:type="spellStart"/>
            <w:r w:rsidRPr="00F141F0">
              <w:rPr>
                <w:rFonts w:asciiTheme="majorBidi" w:hAnsiTheme="majorBidi" w:cstheme="majorBidi"/>
                <w:b/>
                <w:bCs/>
                <w:lang w:bidi="fa-IR"/>
              </w:rPr>
              <w:t>Refrence</w:t>
            </w:r>
            <w:proofErr w:type="spellEnd"/>
          </w:p>
        </w:tc>
        <w:tc>
          <w:tcPr>
            <w:tcW w:w="3563" w:type="dxa"/>
            <w:vAlign w:val="center"/>
          </w:tcPr>
          <w:p w14:paraId="5D02CE64" w14:textId="77777777" w:rsidR="00FA2367" w:rsidRPr="00F141F0" w:rsidRDefault="00FA2367" w:rsidP="00F141F0">
            <w:pPr>
              <w:bidi/>
              <w:spacing w:line="360" w:lineRule="auto"/>
              <w:jc w:val="center"/>
              <w:rPr>
                <w:rFonts w:asciiTheme="majorBidi" w:hAnsiTheme="majorBidi" w:cstheme="majorBidi"/>
                <w:b/>
                <w:bCs/>
                <w:rtl/>
                <w:lang w:bidi="fa-IR"/>
              </w:rPr>
            </w:pPr>
            <w:r w:rsidRPr="00F141F0">
              <w:rPr>
                <w:rFonts w:asciiTheme="majorBidi" w:hAnsiTheme="majorBidi" w:cstheme="majorBidi"/>
                <w:b/>
                <w:bCs/>
                <w:lang w:bidi="fa-IR"/>
              </w:rPr>
              <w:t>pH</w:t>
            </w:r>
          </w:p>
        </w:tc>
        <w:tc>
          <w:tcPr>
            <w:tcW w:w="5203" w:type="dxa"/>
            <w:vAlign w:val="center"/>
          </w:tcPr>
          <w:p w14:paraId="4FB4BD8D" w14:textId="77777777" w:rsidR="00FA2367" w:rsidRPr="00F141F0" w:rsidRDefault="00FA2367" w:rsidP="00F141F0">
            <w:pPr>
              <w:bidi/>
              <w:spacing w:line="360" w:lineRule="auto"/>
              <w:jc w:val="center"/>
              <w:rPr>
                <w:rFonts w:asciiTheme="majorBidi" w:hAnsiTheme="majorBidi" w:cstheme="majorBidi"/>
                <w:b/>
                <w:bCs/>
                <w:rtl/>
                <w:lang w:bidi="fa-IR"/>
              </w:rPr>
            </w:pPr>
            <w:r w:rsidRPr="00F141F0">
              <w:rPr>
                <w:rFonts w:asciiTheme="majorBidi" w:hAnsiTheme="majorBidi" w:cstheme="majorBidi"/>
                <w:b/>
                <w:bCs/>
                <w:lang w:bidi="fa-IR"/>
              </w:rPr>
              <w:t xml:space="preserve">Effect on AMP expression in </w:t>
            </w:r>
            <w:r w:rsidRPr="00F141F0">
              <w:rPr>
                <w:rFonts w:asciiTheme="majorBidi" w:hAnsiTheme="majorBidi" w:cstheme="majorBidi"/>
                <w:b/>
                <w:bCs/>
                <w:i/>
                <w:iCs/>
                <w:lang w:bidi="fa-IR"/>
              </w:rPr>
              <w:t>P. pastoris</w:t>
            </w:r>
          </w:p>
        </w:tc>
      </w:tr>
      <w:tr w:rsidR="00FA2367" w:rsidRPr="00261E32" w14:paraId="0182CC27" w14:textId="77777777" w:rsidTr="001F4877">
        <w:trPr>
          <w:jc w:val="center"/>
        </w:trPr>
        <w:tc>
          <w:tcPr>
            <w:tcW w:w="1193" w:type="dxa"/>
            <w:vAlign w:val="center"/>
          </w:tcPr>
          <w:p w14:paraId="73CFDF7B" w14:textId="4E9F9691" w:rsidR="00FA2367" w:rsidRPr="00261E32" w:rsidRDefault="00FA2367" w:rsidP="00F141F0">
            <w:pPr>
              <w:bidi/>
              <w:spacing w:line="360" w:lineRule="auto"/>
              <w:jc w:val="center"/>
              <w:rPr>
                <w:rFonts w:asciiTheme="majorBidi" w:hAnsiTheme="majorBidi" w:cstheme="majorBidi"/>
                <w:rtl/>
                <w:lang w:bidi="fa-IR"/>
              </w:rPr>
            </w:pPr>
            <w:r>
              <w:rPr>
                <w:rFonts w:asciiTheme="majorBidi" w:hAnsiTheme="majorBidi" w:cstheme="majorBidi"/>
                <w:rtl/>
                <w:lang w:bidi="fa-IR"/>
              </w:rPr>
              <w:fldChar w:fldCharType="begin"/>
            </w:r>
            <w:r>
              <w:rPr>
                <w:rFonts w:asciiTheme="majorBidi" w:hAnsiTheme="majorBidi" w:cstheme="majorBidi"/>
                <w:rtl/>
                <w:lang w:bidi="fa-IR"/>
              </w:rPr>
              <w:instrText xml:space="preserve"> </w:instrText>
            </w:r>
            <w:r>
              <w:rPr>
                <w:rFonts w:asciiTheme="majorBidi" w:hAnsiTheme="majorBidi" w:cstheme="majorBidi"/>
                <w:lang w:bidi="fa-IR"/>
              </w:rPr>
              <w:instrText>ADDIN EN.CITE &lt;EndNote&gt;&lt;Cite&gt;&lt;Author&gt;Cos&lt;/Author&gt;&lt;Year&gt;2006&lt;/Year&gt;&lt;RecNum&gt;322&lt;/RecNum&gt;&lt;DisplayText&gt;[57, 59]&lt;/DisplayText&gt;&lt;record&gt;&lt;rec-number&gt;322&lt;/rec-number&gt;&lt;foreign-keys&gt;&lt;key app="EN" db-id="2fsrp9wdf5rz0redwrrx5xasf0dpra2tedf2" timestamp="1757833372"&gt;3</w:instrText>
            </w:r>
            <w:r>
              <w:rPr>
                <w:rFonts w:asciiTheme="majorBidi" w:hAnsiTheme="majorBidi" w:cstheme="majorBidi"/>
                <w:rtl/>
                <w:lang w:bidi="fa-IR"/>
              </w:rPr>
              <w:instrText>22&lt;/</w:instrText>
            </w:r>
            <w:r>
              <w:rPr>
                <w:rFonts w:asciiTheme="majorBidi" w:hAnsiTheme="majorBidi" w:cstheme="majorBidi"/>
                <w:lang w:bidi="fa-IR"/>
              </w:rPr>
              <w:instrText>key&gt;&lt;/foreign-keys&gt;&lt;ref-type name="Journal Article"&gt;17&lt;/ref-type&gt;&lt;contributors&gt;&lt;authors&gt;&lt;author&gt;Cos, Oriol&lt;/author&gt;&lt;author&gt;Ramón, Ramón&lt;/author&gt;&lt;author&gt;Montesinos, José Luis&lt;/author&gt;&lt;author&gt;Valero, Francisco&lt;/author&gt;&lt;/authors&gt;&lt;/contributors&gt;&lt;titles&gt;&lt;title&gt;Operational strategies, monitoring and control of heterologous protein production in the methylotrophic yeast Pichia pastoris under different promoters: a review&lt;/title&gt;&lt;secondary-title&gt;Microbial cell factories&lt;/secondary-title&gt;&lt;/titles&gt;&lt;periodical</w:instrText>
            </w:r>
            <w:r>
              <w:rPr>
                <w:rFonts w:asciiTheme="majorBidi" w:hAnsiTheme="majorBidi" w:cstheme="majorBidi"/>
                <w:rtl/>
                <w:lang w:bidi="fa-IR"/>
              </w:rPr>
              <w:instrText>&gt;&lt;</w:instrText>
            </w:r>
            <w:r>
              <w:rPr>
                <w:rFonts w:asciiTheme="majorBidi" w:hAnsiTheme="majorBidi" w:cstheme="majorBidi"/>
                <w:lang w:bidi="fa-IR"/>
              </w:rPr>
              <w:instrText>full-title&gt;Microbial cell factories&lt;/full-title&gt;&lt;/periodical&gt;&lt;pages&gt;17&lt;/pages&gt;&lt;volume&gt;5&lt;/volume&gt;&lt;number&gt;1&lt;/number&gt;&lt;dates&gt;&lt;year&gt;2006&lt;/year&gt;&lt;/dates&gt;&lt;isbn&gt;1475-2859&lt;/isbn&gt;&lt;urls&gt;&lt;/urls&gt;&lt;/record&gt;&lt;/Cite&gt;&lt;Cite&gt;&lt;Author&gt;Joseph&lt;/Author&gt;&lt;Year&gt;2022&lt;/Year&gt;&lt;RecNum&gt;309</w:instrText>
            </w:r>
            <w:r>
              <w:rPr>
                <w:rFonts w:asciiTheme="majorBidi" w:hAnsiTheme="majorBidi" w:cstheme="majorBidi"/>
                <w:rtl/>
                <w:lang w:bidi="fa-IR"/>
              </w:rPr>
              <w:instrText>&lt;/</w:instrText>
            </w:r>
            <w:r>
              <w:rPr>
                <w:rFonts w:asciiTheme="majorBidi" w:hAnsiTheme="majorBidi" w:cstheme="majorBidi"/>
                <w:lang w:bidi="fa-IR"/>
              </w:rPr>
              <w:instrText>RecNum&gt;&lt;record&gt;&lt;rec-number&gt;309&lt;/rec-number&gt;&lt;foreign-keys&gt;&lt;key app="EN" db-id="2fsrp9wdf5rz0redwrrx5xasf0dpra2tedf2" timestamp="1753298697"&gt;309&lt;/key&gt;&lt;/foreign-keys&gt;&lt;ref-type name="Journal Article"&gt;17&lt;/ref-type&gt;&lt;contributors&gt;&lt;authors&gt;&lt;author&gt;Joseph, Jewel</w:instrText>
            </w:r>
            <w:r>
              <w:rPr>
                <w:rFonts w:asciiTheme="majorBidi" w:hAnsiTheme="majorBidi" w:cstheme="majorBidi"/>
                <w:rtl/>
                <w:lang w:bidi="fa-IR"/>
              </w:rPr>
              <w:instrText xml:space="preserve"> </w:instrText>
            </w:r>
            <w:r>
              <w:rPr>
                <w:rFonts w:asciiTheme="majorBidi" w:hAnsiTheme="majorBidi" w:cstheme="majorBidi"/>
                <w:lang w:bidi="fa-IR"/>
              </w:rPr>
              <w:instrText>Ann&lt;/author&gt;&lt;author&gt;Akkermans, Simen&lt;/author&gt;&lt;author&gt;Van Impe, Jan FM&lt;/author&gt;&lt;/authors&gt;&lt;/contributors&gt;&lt;titles&gt;&lt;title&gt;Effects of temperature and pH on recombinant Thaumatin II production by Pichia pastoris&lt;/title&gt;&lt;secondary-title&gt;Foods&lt;/secondary-title</w:instrText>
            </w:r>
            <w:r>
              <w:rPr>
                <w:rFonts w:asciiTheme="majorBidi" w:hAnsiTheme="majorBidi" w:cstheme="majorBidi"/>
                <w:rtl/>
                <w:lang w:bidi="fa-IR"/>
              </w:rPr>
              <w:instrText>&gt;&lt;/</w:instrText>
            </w:r>
            <w:r>
              <w:rPr>
                <w:rFonts w:asciiTheme="majorBidi" w:hAnsiTheme="majorBidi" w:cstheme="majorBidi"/>
                <w:lang w:bidi="fa-IR"/>
              </w:rPr>
              <w:instrText>titles&gt;&lt;periodical&gt;&lt;full-title&gt;Foods&lt;/full-title&gt;&lt;/periodical&gt;&lt;pages&gt;1438&lt;/pages&gt;&lt;volume&gt;11&lt;/volume&gt;&lt;number&gt;10&lt;/number&gt;&lt;dates&gt;&lt;year&gt;2022&lt;/year&gt;&lt;/dates&gt;&lt;isbn&gt;2304-8158&lt;/isbn&gt;&lt;urls&gt;&lt;/urls&gt;&lt;/record&gt;&lt;/Cite&gt;&lt;/EndNote</w:instrText>
            </w:r>
            <w:r>
              <w:rPr>
                <w:rFonts w:asciiTheme="majorBidi" w:hAnsiTheme="majorBidi" w:cstheme="majorBidi"/>
                <w:rtl/>
                <w:lang w:bidi="fa-IR"/>
              </w:rPr>
              <w:instrText>&gt;</w:instrText>
            </w:r>
            <w:r>
              <w:rPr>
                <w:rFonts w:asciiTheme="majorBidi" w:hAnsiTheme="majorBidi" w:cstheme="majorBidi"/>
                <w:rtl/>
                <w:lang w:bidi="fa-IR"/>
              </w:rPr>
              <w:fldChar w:fldCharType="separate"/>
            </w:r>
            <w:r>
              <w:rPr>
                <w:rFonts w:asciiTheme="majorBidi" w:hAnsiTheme="majorBidi" w:cstheme="majorBidi"/>
                <w:noProof/>
                <w:rtl/>
                <w:lang w:bidi="fa-IR"/>
              </w:rPr>
              <w:t>[57, 59]</w:t>
            </w:r>
            <w:r>
              <w:rPr>
                <w:rFonts w:asciiTheme="majorBidi" w:hAnsiTheme="majorBidi" w:cstheme="majorBidi"/>
                <w:rtl/>
                <w:lang w:bidi="fa-IR"/>
              </w:rPr>
              <w:fldChar w:fldCharType="end"/>
            </w:r>
          </w:p>
        </w:tc>
        <w:tc>
          <w:tcPr>
            <w:tcW w:w="3563" w:type="dxa"/>
            <w:vAlign w:val="center"/>
          </w:tcPr>
          <w:p w14:paraId="08BD586A" w14:textId="77777777" w:rsidR="00FA2367" w:rsidRPr="00261E32" w:rsidRDefault="00FA2367" w:rsidP="00F141F0">
            <w:pPr>
              <w:bidi/>
              <w:spacing w:line="360" w:lineRule="auto"/>
              <w:jc w:val="center"/>
              <w:rPr>
                <w:rFonts w:asciiTheme="majorBidi" w:hAnsiTheme="majorBidi" w:cstheme="majorBidi"/>
                <w:rtl/>
                <w:lang w:bidi="fa-IR"/>
              </w:rPr>
            </w:pPr>
            <w:r w:rsidRPr="00261E32">
              <w:rPr>
                <w:rFonts w:asciiTheme="majorBidi" w:hAnsiTheme="majorBidi" w:cstheme="majorBidi"/>
                <w:rtl/>
                <w:lang w:bidi="fa-IR"/>
              </w:rPr>
              <w:t>3-4.5</w:t>
            </w:r>
          </w:p>
        </w:tc>
        <w:tc>
          <w:tcPr>
            <w:tcW w:w="5203" w:type="dxa"/>
            <w:vAlign w:val="center"/>
          </w:tcPr>
          <w:p w14:paraId="62F58F2E" w14:textId="77777777" w:rsidR="00FA2367" w:rsidRPr="00261E32" w:rsidRDefault="00FA2367" w:rsidP="00F141F0">
            <w:pPr>
              <w:bidi/>
              <w:spacing w:line="360" w:lineRule="auto"/>
              <w:jc w:val="center"/>
              <w:rPr>
                <w:rFonts w:asciiTheme="majorBidi" w:hAnsiTheme="majorBidi" w:cstheme="majorBidi"/>
                <w:rtl/>
                <w:lang w:bidi="fa-IR"/>
              </w:rPr>
            </w:pPr>
            <w:r w:rsidRPr="00261E32">
              <w:rPr>
                <w:rFonts w:asciiTheme="majorBidi" w:hAnsiTheme="majorBidi" w:cstheme="majorBidi"/>
                <w:lang w:bidi="fa-IR"/>
              </w:rPr>
              <w:t>Poor growth, increased stress, low expression</w:t>
            </w:r>
          </w:p>
        </w:tc>
      </w:tr>
      <w:tr w:rsidR="00FA2367" w:rsidRPr="00261E32" w14:paraId="545AE1F4" w14:textId="77777777" w:rsidTr="001F4877">
        <w:trPr>
          <w:jc w:val="center"/>
        </w:trPr>
        <w:tc>
          <w:tcPr>
            <w:tcW w:w="1193" w:type="dxa"/>
            <w:vAlign w:val="center"/>
          </w:tcPr>
          <w:p w14:paraId="11DEB1FD" w14:textId="77777777" w:rsidR="00FA2367" w:rsidRPr="00261E32" w:rsidRDefault="00FA2367" w:rsidP="00F141F0">
            <w:pPr>
              <w:bidi/>
              <w:spacing w:line="360" w:lineRule="auto"/>
              <w:jc w:val="center"/>
              <w:rPr>
                <w:rFonts w:asciiTheme="majorBidi" w:hAnsiTheme="majorBidi" w:cstheme="majorBidi"/>
                <w:rtl/>
                <w:lang w:bidi="fa-IR"/>
              </w:rPr>
            </w:pPr>
            <w:r>
              <w:rPr>
                <w:rFonts w:asciiTheme="majorBidi" w:hAnsiTheme="majorBidi" w:cstheme="majorBidi"/>
                <w:rtl/>
                <w:lang w:bidi="fa-IR"/>
              </w:rPr>
              <w:fldChar w:fldCharType="begin"/>
            </w:r>
            <w:r>
              <w:rPr>
                <w:rFonts w:asciiTheme="majorBidi" w:hAnsiTheme="majorBidi" w:cstheme="majorBidi"/>
                <w:rtl/>
                <w:lang w:bidi="fa-IR"/>
              </w:rPr>
              <w:instrText xml:space="preserve"> </w:instrText>
            </w:r>
            <w:r>
              <w:rPr>
                <w:rFonts w:asciiTheme="majorBidi" w:hAnsiTheme="majorBidi" w:cstheme="majorBidi"/>
                <w:lang w:bidi="fa-IR"/>
              </w:rPr>
              <w:instrText>ADDIN EN.CITE &lt;EndNote&gt;&lt;Cite&gt;&lt;Author&gt;Cos&lt;/Author&gt;&lt;Year&gt;2006&lt;/Year&gt;&lt;RecNum&gt;322&lt;/RecNum&gt;&lt;DisplayText&gt;[57, 59]&lt;/DisplayText&gt;&lt;record&gt;&lt;rec-number&gt;322&lt;/rec-number&gt;&lt;foreign-keys&gt;&lt;key app="EN" db-id="2fsrp9wdf5rz0redwrrx5xasf0dpra2tedf2" timestamp="1757833372"&gt;3</w:instrText>
            </w:r>
            <w:r>
              <w:rPr>
                <w:rFonts w:asciiTheme="majorBidi" w:hAnsiTheme="majorBidi" w:cstheme="majorBidi"/>
                <w:rtl/>
                <w:lang w:bidi="fa-IR"/>
              </w:rPr>
              <w:instrText>22&lt;/</w:instrText>
            </w:r>
            <w:r>
              <w:rPr>
                <w:rFonts w:asciiTheme="majorBidi" w:hAnsiTheme="majorBidi" w:cstheme="majorBidi"/>
                <w:lang w:bidi="fa-IR"/>
              </w:rPr>
              <w:instrText>key&gt;&lt;/foreign-keys&gt;&lt;ref-type name="Journal Article"&gt;17&lt;/ref-type&gt;&lt;contributors&gt;&lt;authors&gt;&lt;author&gt;Cos, Oriol&lt;/author&gt;&lt;author&gt;Ramón, Ramón&lt;/author&gt;&lt;author&gt;Montesinos, José Luis&lt;/author&gt;&lt;author&gt;Valero, Francisco&lt;/author&gt;&lt;/authors&gt;&lt;/contributors&gt;&lt;titles&gt;&lt;title&gt;Operational strategies, monitoring and control of heterologous protein production in the methylotrophic yeast Pichia pastoris under different promoters: a review&lt;/title&gt;&lt;secondary-title&gt;Microbial cell factories&lt;/secondary-title&gt;&lt;/titles&gt;&lt;periodical</w:instrText>
            </w:r>
            <w:r>
              <w:rPr>
                <w:rFonts w:asciiTheme="majorBidi" w:hAnsiTheme="majorBidi" w:cstheme="majorBidi"/>
                <w:rtl/>
                <w:lang w:bidi="fa-IR"/>
              </w:rPr>
              <w:instrText>&gt;&lt;</w:instrText>
            </w:r>
            <w:r>
              <w:rPr>
                <w:rFonts w:asciiTheme="majorBidi" w:hAnsiTheme="majorBidi" w:cstheme="majorBidi"/>
                <w:lang w:bidi="fa-IR"/>
              </w:rPr>
              <w:instrText>full-title&gt;Microbial cell factories&lt;/full-title&gt;&lt;/periodical&gt;&lt;pages&gt;17&lt;/pages&gt;&lt;volume&gt;5&lt;/volume&gt;&lt;number&gt;1&lt;/number&gt;&lt;dates&gt;&lt;year&gt;2006&lt;/year&gt;&lt;/dates&gt;&lt;isbn&gt;1475-2859&lt;/isbn&gt;&lt;urls&gt;&lt;/urls&gt;&lt;/record&gt;&lt;/Cite&gt;&lt;Cite&gt;&lt;Author&gt;Joseph&lt;/Author&gt;&lt;Year&gt;2022&lt;/Year&gt;&lt;RecNum&gt;309</w:instrText>
            </w:r>
            <w:r>
              <w:rPr>
                <w:rFonts w:asciiTheme="majorBidi" w:hAnsiTheme="majorBidi" w:cstheme="majorBidi"/>
                <w:rtl/>
                <w:lang w:bidi="fa-IR"/>
              </w:rPr>
              <w:instrText>&lt;/</w:instrText>
            </w:r>
            <w:r>
              <w:rPr>
                <w:rFonts w:asciiTheme="majorBidi" w:hAnsiTheme="majorBidi" w:cstheme="majorBidi"/>
                <w:lang w:bidi="fa-IR"/>
              </w:rPr>
              <w:instrText>RecNum&gt;&lt;record&gt;&lt;rec-number&gt;309&lt;/rec-number&gt;&lt;foreign-keys&gt;&lt;key app="EN" db-id="2fsrp9wdf5rz0redwrrx5xasf0dpra2tedf2" timestamp="1753298697"&gt;309&lt;/key&gt;&lt;/foreign-keys&gt;&lt;ref-type name="Journal Article"&gt;17&lt;/ref-type&gt;&lt;contributors&gt;&lt;authors&gt;&lt;author&gt;Joseph, Jewel</w:instrText>
            </w:r>
            <w:r>
              <w:rPr>
                <w:rFonts w:asciiTheme="majorBidi" w:hAnsiTheme="majorBidi" w:cstheme="majorBidi"/>
                <w:rtl/>
                <w:lang w:bidi="fa-IR"/>
              </w:rPr>
              <w:instrText xml:space="preserve"> </w:instrText>
            </w:r>
            <w:r>
              <w:rPr>
                <w:rFonts w:asciiTheme="majorBidi" w:hAnsiTheme="majorBidi" w:cstheme="majorBidi"/>
                <w:lang w:bidi="fa-IR"/>
              </w:rPr>
              <w:instrText>Ann&lt;/author&gt;&lt;author&gt;Akkermans, Simen&lt;/author&gt;&lt;author&gt;Van Impe, Jan FM&lt;/author&gt;&lt;/authors&gt;&lt;/contributors&gt;&lt;titles&gt;&lt;title&gt;Effects of temperature and pH on recombinant Thaumatin II production by Pichia pastoris&lt;/title&gt;&lt;secondary-title&gt;Foods&lt;/secondary-title</w:instrText>
            </w:r>
            <w:r>
              <w:rPr>
                <w:rFonts w:asciiTheme="majorBidi" w:hAnsiTheme="majorBidi" w:cstheme="majorBidi"/>
                <w:rtl/>
                <w:lang w:bidi="fa-IR"/>
              </w:rPr>
              <w:instrText>&gt;&lt;/</w:instrText>
            </w:r>
            <w:r>
              <w:rPr>
                <w:rFonts w:asciiTheme="majorBidi" w:hAnsiTheme="majorBidi" w:cstheme="majorBidi"/>
                <w:lang w:bidi="fa-IR"/>
              </w:rPr>
              <w:instrText>titles&gt;&lt;periodical&gt;&lt;full-title&gt;Foods&lt;/full-title&gt;&lt;/periodical&gt;&lt;pages&gt;1438&lt;/pages&gt;&lt;volume&gt;11&lt;/volume&gt;&lt;number&gt;10&lt;/number&gt;&lt;dates&gt;&lt;year&gt;2022&lt;/year&gt;&lt;/dates&gt;&lt;isbn&gt;2304-8158&lt;/isbn&gt;&lt;urls&gt;&lt;/urls&gt;&lt;/record&gt;&lt;/Cite&gt;&lt;/EndNote</w:instrText>
            </w:r>
            <w:r>
              <w:rPr>
                <w:rFonts w:asciiTheme="majorBidi" w:hAnsiTheme="majorBidi" w:cstheme="majorBidi"/>
                <w:rtl/>
                <w:lang w:bidi="fa-IR"/>
              </w:rPr>
              <w:instrText>&gt;</w:instrText>
            </w:r>
            <w:r>
              <w:rPr>
                <w:rFonts w:asciiTheme="majorBidi" w:hAnsiTheme="majorBidi" w:cstheme="majorBidi"/>
                <w:rtl/>
                <w:lang w:bidi="fa-IR"/>
              </w:rPr>
              <w:fldChar w:fldCharType="separate"/>
            </w:r>
            <w:r>
              <w:rPr>
                <w:rFonts w:asciiTheme="majorBidi" w:hAnsiTheme="majorBidi" w:cstheme="majorBidi"/>
                <w:noProof/>
                <w:rtl/>
                <w:lang w:bidi="fa-IR"/>
              </w:rPr>
              <w:t>[57, 59]</w:t>
            </w:r>
            <w:r>
              <w:rPr>
                <w:rFonts w:asciiTheme="majorBidi" w:hAnsiTheme="majorBidi" w:cstheme="majorBidi"/>
                <w:rtl/>
                <w:lang w:bidi="fa-IR"/>
              </w:rPr>
              <w:fldChar w:fldCharType="end"/>
            </w:r>
          </w:p>
        </w:tc>
        <w:tc>
          <w:tcPr>
            <w:tcW w:w="3563" w:type="dxa"/>
            <w:vAlign w:val="center"/>
          </w:tcPr>
          <w:p w14:paraId="275EE4C5" w14:textId="77777777" w:rsidR="00FA2367" w:rsidRPr="00261E32" w:rsidRDefault="00FA2367" w:rsidP="00F141F0">
            <w:pPr>
              <w:bidi/>
              <w:spacing w:line="360" w:lineRule="auto"/>
              <w:jc w:val="center"/>
              <w:rPr>
                <w:rFonts w:asciiTheme="majorBidi" w:hAnsiTheme="majorBidi" w:cstheme="majorBidi"/>
                <w:rtl/>
                <w:lang w:bidi="fa-IR"/>
              </w:rPr>
            </w:pPr>
            <w:r w:rsidRPr="00261E32">
              <w:rPr>
                <w:rFonts w:asciiTheme="majorBidi" w:hAnsiTheme="majorBidi" w:cstheme="majorBidi"/>
                <w:rtl/>
                <w:lang w:bidi="fa-IR"/>
              </w:rPr>
              <w:t>5-5.5</w:t>
            </w:r>
          </w:p>
        </w:tc>
        <w:tc>
          <w:tcPr>
            <w:tcW w:w="5203" w:type="dxa"/>
            <w:vAlign w:val="center"/>
          </w:tcPr>
          <w:p w14:paraId="7E7B1ED6" w14:textId="77777777" w:rsidR="00FA2367" w:rsidRPr="00261E32" w:rsidRDefault="00FA2367" w:rsidP="00F141F0">
            <w:pPr>
              <w:bidi/>
              <w:spacing w:line="360" w:lineRule="auto"/>
              <w:jc w:val="center"/>
              <w:rPr>
                <w:rFonts w:asciiTheme="majorBidi" w:hAnsiTheme="majorBidi" w:cstheme="majorBidi"/>
                <w:rtl/>
                <w:lang w:bidi="fa-IR"/>
              </w:rPr>
            </w:pPr>
            <w:r w:rsidRPr="00261E32">
              <w:rPr>
                <w:rFonts w:asciiTheme="majorBidi" w:hAnsiTheme="majorBidi" w:cstheme="majorBidi"/>
                <w:lang w:bidi="fa-IR"/>
              </w:rPr>
              <w:t>Good growth, relatively good expression</w:t>
            </w:r>
          </w:p>
        </w:tc>
      </w:tr>
      <w:tr w:rsidR="00FA2367" w:rsidRPr="00261E32" w14:paraId="67DA5691" w14:textId="77777777" w:rsidTr="001F4877">
        <w:trPr>
          <w:jc w:val="center"/>
        </w:trPr>
        <w:tc>
          <w:tcPr>
            <w:tcW w:w="1193" w:type="dxa"/>
            <w:vAlign w:val="center"/>
          </w:tcPr>
          <w:p w14:paraId="3D9B2695" w14:textId="77777777" w:rsidR="00FA2367" w:rsidRPr="00261E32" w:rsidRDefault="00FA2367" w:rsidP="00F141F0">
            <w:pPr>
              <w:bidi/>
              <w:spacing w:line="360" w:lineRule="auto"/>
              <w:jc w:val="center"/>
              <w:rPr>
                <w:rFonts w:asciiTheme="majorBidi" w:hAnsiTheme="majorBidi" w:cstheme="majorBidi"/>
                <w:rtl/>
                <w:lang w:bidi="fa-IR"/>
              </w:rPr>
            </w:pPr>
            <w:r>
              <w:rPr>
                <w:rFonts w:asciiTheme="majorBidi" w:hAnsiTheme="majorBidi" w:cstheme="majorBidi"/>
                <w:rtl/>
                <w:lang w:bidi="fa-IR"/>
              </w:rPr>
              <w:fldChar w:fldCharType="begin"/>
            </w:r>
            <w:r>
              <w:rPr>
                <w:rFonts w:asciiTheme="majorBidi" w:hAnsiTheme="majorBidi" w:cstheme="majorBidi"/>
                <w:rtl/>
                <w:lang w:bidi="fa-IR"/>
              </w:rPr>
              <w:instrText xml:space="preserve"> </w:instrText>
            </w:r>
            <w:r>
              <w:rPr>
                <w:rFonts w:asciiTheme="majorBidi" w:hAnsiTheme="majorBidi" w:cstheme="majorBidi"/>
                <w:lang w:bidi="fa-IR"/>
              </w:rPr>
              <w:instrText>ADDIN EN.CITE &lt;EndNote&gt;&lt;Cite&gt;&lt;Author&gt;Cos&lt;/Author&gt;&lt;Year&gt;2006&lt;/Year&gt;&lt;RecNum&gt;322&lt;/RecNum&gt;&lt;DisplayText&gt;[57, 59]&lt;/DisplayText&gt;&lt;record&gt;&lt;rec-number&gt;322&lt;/rec-number&gt;&lt;foreign-keys&gt;&lt;key app="EN" db-id="2fsrp9wdf5rz0redwrrx5xasf0dpra2tedf2" timestamp="1757833372"&gt;3</w:instrText>
            </w:r>
            <w:r>
              <w:rPr>
                <w:rFonts w:asciiTheme="majorBidi" w:hAnsiTheme="majorBidi" w:cstheme="majorBidi"/>
                <w:rtl/>
                <w:lang w:bidi="fa-IR"/>
              </w:rPr>
              <w:instrText>22&lt;/</w:instrText>
            </w:r>
            <w:r>
              <w:rPr>
                <w:rFonts w:asciiTheme="majorBidi" w:hAnsiTheme="majorBidi" w:cstheme="majorBidi"/>
                <w:lang w:bidi="fa-IR"/>
              </w:rPr>
              <w:instrText>key&gt;&lt;/foreign-keys&gt;&lt;ref-type name="Journal Article"&gt;17&lt;/ref-type&gt;&lt;contributors&gt;&lt;authors&gt;&lt;author&gt;Cos, Oriol&lt;/author&gt;&lt;author&gt;Ramón, Ramón&lt;/author&gt;&lt;author&gt;Montesinos, José Luis&lt;/author&gt;&lt;author&gt;Valero, Francisco&lt;/author&gt;&lt;/authors&gt;&lt;/contributors&gt;&lt;titles&gt;&lt;title&gt;Operational strategies, monitoring and control of heterologous protein production in the methylotrophic yeast Pichia pastoris under different promoters: a review&lt;/title&gt;&lt;secondary-title&gt;Microbial cell factories&lt;/secondary-title&gt;&lt;/titles&gt;&lt;periodical</w:instrText>
            </w:r>
            <w:r>
              <w:rPr>
                <w:rFonts w:asciiTheme="majorBidi" w:hAnsiTheme="majorBidi" w:cstheme="majorBidi"/>
                <w:rtl/>
                <w:lang w:bidi="fa-IR"/>
              </w:rPr>
              <w:instrText>&gt;&lt;</w:instrText>
            </w:r>
            <w:r>
              <w:rPr>
                <w:rFonts w:asciiTheme="majorBidi" w:hAnsiTheme="majorBidi" w:cstheme="majorBidi"/>
                <w:lang w:bidi="fa-IR"/>
              </w:rPr>
              <w:instrText>full-title&gt;Microbial cell factories&lt;/full-title&gt;&lt;/periodical&gt;&lt;pages&gt;17&lt;/pages&gt;&lt;volume&gt;5&lt;/volume&gt;&lt;number&gt;1&lt;/number&gt;&lt;dates&gt;&lt;year&gt;2006&lt;/year&gt;&lt;/dates&gt;&lt;isbn&gt;1475-2859&lt;/isbn&gt;&lt;urls&gt;&lt;/urls&gt;&lt;/record&gt;&lt;/Cite&gt;&lt;Cite&gt;&lt;Author&gt;Joseph&lt;/Author&gt;&lt;Year&gt;2022&lt;/Year&gt;&lt;RecNum&gt;309</w:instrText>
            </w:r>
            <w:r>
              <w:rPr>
                <w:rFonts w:asciiTheme="majorBidi" w:hAnsiTheme="majorBidi" w:cstheme="majorBidi"/>
                <w:rtl/>
                <w:lang w:bidi="fa-IR"/>
              </w:rPr>
              <w:instrText>&lt;/</w:instrText>
            </w:r>
            <w:r>
              <w:rPr>
                <w:rFonts w:asciiTheme="majorBidi" w:hAnsiTheme="majorBidi" w:cstheme="majorBidi"/>
                <w:lang w:bidi="fa-IR"/>
              </w:rPr>
              <w:instrText>RecNum&gt;&lt;record&gt;&lt;rec-number&gt;309&lt;/rec-number&gt;&lt;foreign-keys&gt;&lt;key app="EN" db-id="2fsrp9wdf5rz0redwrrx5xasf0dpra2tedf2" timestamp="1753298697"&gt;309&lt;/key&gt;&lt;/foreign-keys&gt;&lt;ref-type name="Journal Article"&gt;17&lt;/ref-type&gt;&lt;contributors&gt;&lt;authors&gt;&lt;author&gt;Joseph, Jewel</w:instrText>
            </w:r>
            <w:r>
              <w:rPr>
                <w:rFonts w:asciiTheme="majorBidi" w:hAnsiTheme="majorBidi" w:cstheme="majorBidi"/>
                <w:rtl/>
                <w:lang w:bidi="fa-IR"/>
              </w:rPr>
              <w:instrText xml:space="preserve"> </w:instrText>
            </w:r>
            <w:r>
              <w:rPr>
                <w:rFonts w:asciiTheme="majorBidi" w:hAnsiTheme="majorBidi" w:cstheme="majorBidi"/>
                <w:lang w:bidi="fa-IR"/>
              </w:rPr>
              <w:instrText>Ann&lt;/author&gt;&lt;author&gt;Akkermans, Simen&lt;/author&gt;&lt;author&gt;Van Impe, Jan FM&lt;/author&gt;&lt;/authors&gt;&lt;/contributors&gt;&lt;titles&gt;&lt;title&gt;Effects of temperature and pH on recombinant Thaumatin II production by Pichia pastoris&lt;/title&gt;&lt;secondary-title&gt;Foods&lt;/secondary-title</w:instrText>
            </w:r>
            <w:r>
              <w:rPr>
                <w:rFonts w:asciiTheme="majorBidi" w:hAnsiTheme="majorBidi" w:cstheme="majorBidi"/>
                <w:rtl/>
                <w:lang w:bidi="fa-IR"/>
              </w:rPr>
              <w:instrText>&gt;&lt;/</w:instrText>
            </w:r>
            <w:r>
              <w:rPr>
                <w:rFonts w:asciiTheme="majorBidi" w:hAnsiTheme="majorBidi" w:cstheme="majorBidi"/>
                <w:lang w:bidi="fa-IR"/>
              </w:rPr>
              <w:instrText>titles&gt;&lt;periodical&gt;&lt;full-title&gt;Foods&lt;/full-title&gt;&lt;/periodical&gt;&lt;pages&gt;1438&lt;/pages&gt;&lt;volume&gt;11&lt;/volume&gt;&lt;number&gt;10&lt;/number&gt;&lt;dates&gt;&lt;year&gt;2022&lt;/year&gt;&lt;/dates&gt;&lt;isbn&gt;2304-8158&lt;/isbn&gt;&lt;urls&gt;&lt;/urls&gt;&lt;/record&gt;&lt;/Cite&gt;&lt;/EndNote</w:instrText>
            </w:r>
            <w:r>
              <w:rPr>
                <w:rFonts w:asciiTheme="majorBidi" w:hAnsiTheme="majorBidi" w:cstheme="majorBidi"/>
                <w:rtl/>
                <w:lang w:bidi="fa-IR"/>
              </w:rPr>
              <w:instrText>&gt;</w:instrText>
            </w:r>
            <w:r>
              <w:rPr>
                <w:rFonts w:asciiTheme="majorBidi" w:hAnsiTheme="majorBidi" w:cstheme="majorBidi"/>
                <w:rtl/>
                <w:lang w:bidi="fa-IR"/>
              </w:rPr>
              <w:fldChar w:fldCharType="separate"/>
            </w:r>
            <w:r>
              <w:rPr>
                <w:rFonts w:asciiTheme="majorBidi" w:hAnsiTheme="majorBidi" w:cstheme="majorBidi"/>
                <w:noProof/>
                <w:rtl/>
                <w:lang w:bidi="fa-IR"/>
              </w:rPr>
              <w:t>[57, 59]</w:t>
            </w:r>
            <w:r>
              <w:rPr>
                <w:rFonts w:asciiTheme="majorBidi" w:hAnsiTheme="majorBidi" w:cstheme="majorBidi"/>
                <w:rtl/>
                <w:lang w:bidi="fa-IR"/>
              </w:rPr>
              <w:fldChar w:fldCharType="end"/>
            </w:r>
          </w:p>
        </w:tc>
        <w:tc>
          <w:tcPr>
            <w:tcW w:w="3563" w:type="dxa"/>
            <w:vAlign w:val="center"/>
          </w:tcPr>
          <w:p w14:paraId="0423ECE9" w14:textId="77777777" w:rsidR="00FA2367" w:rsidRPr="00261E32" w:rsidRDefault="00FA2367" w:rsidP="00F141F0">
            <w:pPr>
              <w:bidi/>
              <w:spacing w:line="360" w:lineRule="auto"/>
              <w:jc w:val="center"/>
              <w:rPr>
                <w:rFonts w:asciiTheme="majorBidi" w:hAnsiTheme="majorBidi" w:cstheme="majorBidi"/>
                <w:rtl/>
                <w:lang w:bidi="fa-IR"/>
              </w:rPr>
            </w:pPr>
            <w:r w:rsidRPr="00261E32">
              <w:rPr>
                <w:rFonts w:asciiTheme="majorBidi" w:hAnsiTheme="majorBidi" w:cstheme="majorBidi"/>
                <w:rtl/>
                <w:lang w:bidi="fa-IR"/>
              </w:rPr>
              <w:t>6.0-6.5</w:t>
            </w:r>
          </w:p>
        </w:tc>
        <w:tc>
          <w:tcPr>
            <w:tcW w:w="5203" w:type="dxa"/>
            <w:vAlign w:val="center"/>
          </w:tcPr>
          <w:p w14:paraId="714464C2" w14:textId="77777777" w:rsidR="00FA2367" w:rsidRPr="00261E32" w:rsidRDefault="00FA2367" w:rsidP="00F141F0">
            <w:pPr>
              <w:bidi/>
              <w:spacing w:line="360" w:lineRule="auto"/>
              <w:jc w:val="center"/>
              <w:rPr>
                <w:rFonts w:asciiTheme="majorBidi" w:hAnsiTheme="majorBidi" w:cstheme="majorBidi"/>
                <w:lang w:bidi="fa-IR"/>
              </w:rPr>
            </w:pPr>
            <w:r w:rsidRPr="00261E32">
              <w:rPr>
                <w:rFonts w:asciiTheme="majorBidi" w:hAnsiTheme="majorBidi" w:cstheme="majorBidi"/>
                <w:lang w:bidi="fa-IR"/>
              </w:rPr>
              <w:t>Highest AMP expression efficiency, proper AOX1 activity</w:t>
            </w:r>
          </w:p>
        </w:tc>
      </w:tr>
      <w:tr w:rsidR="00FA2367" w:rsidRPr="00261E32" w14:paraId="1056B235" w14:textId="77777777" w:rsidTr="001F4877">
        <w:trPr>
          <w:jc w:val="center"/>
        </w:trPr>
        <w:tc>
          <w:tcPr>
            <w:tcW w:w="1193" w:type="dxa"/>
            <w:vAlign w:val="center"/>
          </w:tcPr>
          <w:p w14:paraId="3E37EEB0" w14:textId="77777777" w:rsidR="00FA2367" w:rsidRPr="00261E32" w:rsidRDefault="00FA2367" w:rsidP="00F141F0">
            <w:pPr>
              <w:bidi/>
              <w:spacing w:line="360" w:lineRule="auto"/>
              <w:jc w:val="center"/>
              <w:rPr>
                <w:rFonts w:asciiTheme="majorBidi" w:hAnsiTheme="majorBidi" w:cstheme="majorBidi"/>
                <w:lang w:bidi="fa-IR"/>
              </w:rPr>
            </w:pPr>
            <w:r>
              <w:rPr>
                <w:rFonts w:asciiTheme="majorBidi" w:hAnsiTheme="majorBidi" w:cstheme="majorBidi"/>
                <w:rtl/>
                <w:lang w:bidi="fa-IR"/>
              </w:rPr>
              <w:fldChar w:fldCharType="begin"/>
            </w:r>
            <w:r>
              <w:rPr>
                <w:rFonts w:asciiTheme="majorBidi" w:hAnsiTheme="majorBidi" w:cstheme="majorBidi"/>
                <w:rtl/>
                <w:lang w:bidi="fa-IR"/>
              </w:rPr>
              <w:instrText xml:space="preserve"> </w:instrText>
            </w:r>
            <w:r>
              <w:rPr>
                <w:rFonts w:asciiTheme="majorBidi" w:hAnsiTheme="majorBidi" w:cstheme="majorBidi"/>
                <w:lang w:bidi="fa-IR"/>
              </w:rPr>
              <w:instrText>ADDIN EN.CITE &lt;EndNote&gt;&lt;Cite&gt;&lt;Author&gt;Cos&lt;/Author&gt;&lt;Year&gt;2006&lt;/Year&gt;&lt;RecNum&gt;322&lt;/RecNum&gt;&lt;DisplayText&gt;[57, 59]&lt;/DisplayText&gt;&lt;record&gt;&lt;rec-number&gt;322&lt;/rec-number&gt;&lt;foreign-keys&gt;&lt;key app="EN" db-id="2fsrp9wdf5rz0redwrrx5xasf0dpra2tedf2" timestamp="1757833372"&gt;3</w:instrText>
            </w:r>
            <w:r>
              <w:rPr>
                <w:rFonts w:asciiTheme="majorBidi" w:hAnsiTheme="majorBidi" w:cstheme="majorBidi"/>
                <w:rtl/>
                <w:lang w:bidi="fa-IR"/>
              </w:rPr>
              <w:instrText>22&lt;/</w:instrText>
            </w:r>
            <w:r>
              <w:rPr>
                <w:rFonts w:asciiTheme="majorBidi" w:hAnsiTheme="majorBidi" w:cstheme="majorBidi"/>
                <w:lang w:bidi="fa-IR"/>
              </w:rPr>
              <w:instrText>key&gt;&lt;/foreign-keys&gt;&lt;ref-type name="Journal Article"&gt;17&lt;/ref-type&gt;&lt;contributors&gt;&lt;authors&gt;&lt;author&gt;Cos, Oriol&lt;/author&gt;&lt;author&gt;Ramón, Ramón&lt;/author&gt;&lt;author&gt;Montesinos, José Luis&lt;/author&gt;&lt;author&gt;Valero, Francisco&lt;/author&gt;&lt;/authors&gt;&lt;/contributors&gt;&lt;titles&gt;&lt;title&gt;Operational strategies, monitoring and control of heterologous protein production in the methylotrophic yeast Pichia pastoris under different promoters: a review&lt;/title&gt;&lt;secondary-title&gt;Microbial cell factories&lt;/secondary-title&gt;&lt;/titles&gt;&lt;periodical</w:instrText>
            </w:r>
            <w:r>
              <w:rPr>
                <w:rFonts w:asciiTheme="majorBidi" w:hAnsiTheme="majorBidi" w:cstheme="majorBidi"/>
                <w:rtl/>
                <w:lang w:bidi="fa-IR"/>
              </w:rPr>
              <w:instrText>&gt;&lt;</w:instrText>
            </w:r>
            <w:r>
              <w:rPr>
                <w:rFonts w:asciiTheme="majorBidi" w:hAnsiTheme="majorBidi" w:cstheme="majorBidi"/>
                <w:lang w:bidi="fa-IR"/>
              </w:rPr>
              <w:instrText>full-title&gt;Microbial cell factories&lt;/full-title&gt;&lt;/periodical&gt;&lt;pages&gt;17&lt;/pages&gt;&lt;volume&gt;5&lt;/volume&gt;&lt;number&gt;1&lt;/number&gt;&lt;dates&gt;&lt;year&gt;2006&lt;/year&gt;&lt;/dates&gt;&lt;isbn&gt;1475-2859&lt;/isbn&gt;&lt;urls&gt;&lt;/urls&gt;&lt;/record&gt;&lt;/Cite&gt;&lt;Cite&gt;&lt;Author&gt;Joseph&lt;/Author&gt;&lt;Year&gt;2022&lt;/Year&gt;&lt;RecNum&gt;309</w:instrText>
            </w:r>
            <w:r>
              <w:rPr>
                <w:rFonts w:asciiTheme="majorBidi" w:hAnsiTheme="majorBidi" w:cstheme="majorBidi"/>
                <w:rtl/>
                <w:lang w:bidi="fa-IR"/>
              </w:rPr>
              <w:instrText>&lt;/</w:instrText>
            </w:r>
            <w:r>
              <w:rPr>
                <w:rFonts w:asciiTheme="majorBidi" w:hAnsiTheme="majorBidi" w:cstheme="majorBidi"/>
                <w:lang w:bidi="fa-IR"/>
              </w:rPr>
              <w:instrText>RecNum&gt;&lt;record&gt;&lt;rec-number&gt;309&lt;/rec-number&gt;&lt;foreign-keys&gt;&lt;key app="EN" db-id="2fsrp9wdf5rz0redwrrx5xasf0dpra2tedf2" timestamp="1753298697"&gt;309&lt;/key&gt;&lt;/foreign-keys&gt;&lt;ref-type name="Journal Article"&gt;17&lt;/ref-type&gt;&lt;contributors&gt;&lt;authors&gt;&lt;author&gt;Joseph, Jewel</w:instrText>
            </w:r>
            <w:r>
              <w:rPr>
                <w:rFonts w:asciiTheme="majorBidi" w:hAnsiTheme="majorBidi" w:cstheme="majorBidi"/>
                <w:rtl/>
                <w:lang w:bidi="fa-IR"/>
              </w:rPr>
              <w:instrText xml:space="preserve"> </w:instrText>
            </w:r>
            <w:r>
              <w:rPr>
                <w:rFonts w:asciiTheme="majorBidi" w:hAnsiTheme="majorBidi" w:cstheme="majorBidi"/>
                <w:lang w:bidi="fa-IR"/>
              </w:rPr>
              <w:instrText>Ann&lt;/author&gt;&lt;author&gt;Akkermans, Simen&lt;/author&gt;&lt;author&gt;Van Impe, Jan FM&lt;/author&gt;&lt;/authors&gt;&lt;/contributors&gt;&lt;titles&gt;&lt;title&gt;Effects of temperature and pH on recombinant Thaumatin II production by Pichia pastoris&lt;/title&gt;&lt;secondary-title&gt;Foods&lt;/secondary-title</w:instrText>
            </w:r>
            <w:r>
              <w:rPr>
                <w:rFonts w:asciiTheme="majorBidi" w:hAnsiTheme="majorBidi" w:cstheme="majorBidi"/>
                <w:rtl/>
                <w:lang w:bidi="fa-IR"/>
              </w:rPr>
              <w:instrText>&gt;&lt;/</w:instrText>
            </w:r>
            <w:r>
              <w:rPr>
                <w:rFonts w:asciiTheme="majorBidi" w:hAnsiTheme="majorBidi" w:cstheme="majorBidi"/>
                <w:lang w:bidi="fa-IR"/>
              </w:rPr>
              <w:instrText>titles&gt;&lt;periodical&gt;&lt;full-title&gt;Foods&lt;/full-title&gt;&lt;/periodical&gt;&lt;pages&gt;1438&lt;/pages&gt;&lt;volume&gt;11&lt;/volume&gt;&lt;number&gt;10&lt;/number&gt;&lt;dates&gt;&lt;year&gt;2022&lt;/year&gt;&lt;/dates&gt;&lt;isbn&gt;2304-8158&lt;/isbn&gt;&lt;urls&gt;&lt;/urls&gt;&lt;/record&gt;&lt;/Cite&gt;&lt;/EndNote</w:instrText>
            </w:r>
            <w:r>
              <w:rPr>
                <w:rFonts w:asciiTheme="majorBidi" w:hAnsiTheme="majorBidi" w:cstheme="majorBidi"/>
                <w:rtl/>
                <w:lang w:bidi="fa-IR"/>
              </w:rPr>
              <w:instrText>&gt;</w:instrText>
            </w:r>
            <w:r>
              <w:rPr>
                <w:rFonts w:asciiTheme="majorBidi" w:hAnsiTheme="majorBidi" w:cstheme="majorBidi"/>
                <w:rtl/>
                <w:lang w:bidi="fa-IR"/>
              </w:rPr>
              <w:fldChar w:fldCharType="separate"/>
            </w:r>
            <w:r>
              <w:rPr>
                <w:rFonts w:asciiTheme="majorBidi" w:hAnsiTheme="majorBidi" w:cstheme="majorBidi"/>
                <w:noProof/>
                <w:rtl/>
                <w:lang w:bidi="fa-IR"/>
              </w:rPr>
              <w:t>[57, 59]</w:t>
            </w:r>
            <w:r>
              <w:rPr>
                <w:rFonts w:asciiTheme="majorBidi" w:hAnsiTheme="majorBidi" w:cstheme="majorBidi"/>
                <w:rtl/>
                <w:lang w:bidi="fa-IR"/>
              </w:rPr>
              <w:fldChar w:fldCharType="end"/>
            </w:r>
          </w:p>
        </w:tc>
        <w:tc>
          <w:tcPr>
            <w:tcW w:w="3563" w:type="dxa"/>
            <w:vAlign w:val="center"/>
          </w:tcPr>
          <w:p w14:paraId="02CCB301" w14:textId="77777777" w:rsidR="00FA2367" w:rsidRPr="00261E32" w:rsidRDefault="00FA2367" w:rsidP="00F141F0">
            <w:pPr>
              <w:bidi/>
              <w:spacing w:line="360" w:lineRule="auto"/>
              <w:jc w:val="center"/>
              <w:rPr>
                <w:rFonts w:asciiTheme="majorBidi" w:hAnsiTheme="majorBidi" w:cstheme="majorBidi"/>
                <w:rtl/>
                <w:lang w:bidi="fa-IR"/>
              </w:rPr>
            </w:pPr>
            <w:r w:rsidRPr="00261E32">
              <w:rPr>
                <w:rFonts w:asciiTheme="majorBidi" w:hAnsiTheme="majorBidi" w:cstheme="majorBidi"/>
                <w:lang w:bidi="fa-IR"/>
              </w:rPr>
              <w:t>+7</w:t>
            </w:r>
          </w:p>
        </w:tc>
        <w:tc>
          <w:tcPr>
            <w:tcW w:w="5203" w:type="dxa"/>
            <w:vAlign w:val="center"/>
          </w:tcPr>
          <w:p w14:paraId="349D446C" w14:textId="207F4C52" w:rsidR="00FA2367" w:rsidRPr="00261E32" w:rsidRDefault="00FA2367" w:rsidP="00F141F0">
            <w:pPr>
              <w:bidi/>
              <w:spacing w:line="360" w:lineRule="auto"/>
              <w:jc w:val="center"/>
              <w:rPr>
                <w:rFonts w:asciiTheme="majorBidi" w:hAnsiTheme="majorBidi" w:cstheme="majorBidi"/>
                <w:lang w:bidi="fa-IR"/>
              </w:rPr>
            </w:pPr>
            <w:r w:rsidRPr="00261E32">
              <w:rPr>
                <w:rFonts w:asciiTheme="majorBidi" w:hAnsiTheme="majorBidi" w:cstheme="majorBidi"/>
                <w:lang w:bidi="fa-IR"/>
              </w:rPr>
              <w:t>Decreased metabolic activity and AMP expression</w:t>
            </w:r>
          </w:p>
        </w:tc>
      </w:tr>
    </w:tbl>
    <w:p w14:paraId="216E8471" w14:textId="77777777" w:rsidR="00FA2367" w:rsidRPr="00FA2367" w:rsidRDefault="00FA2367" w:rsidP="00F141F0"/>
    <w:sectPr w:rsidR="00FA2367" w:rsidRPr="00FA236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C6D2D" w14:textId="77777777" w:rsidR="00B746FF" w:rsidRDefault="00B746FF" w:rsidP="00EB411B">
      <w:pPr>
        <w:spacing w:before="0" w:after="0" w:line="240" w:lineRule="auto"/>
      </w:pPr>
      <w:r>
        <w:separator/>
      </w:r>
    </w:p>
  </w:endnote>
  <w:endnote w:type="continuationSeparator" w:id="0">
    <w:p w14:paraId="115653AD" w14:textId="77777777" w:rsidR="00B746FF" w:rsidRDefault="00B746FF" w:rsidP="00EB411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5630155"/>
      <w:docPartObj>
        <w:docPartGallery w:val="Page Numbers (Bottom of Page)"/>
        <w:docPartUnique/>
      </w:docPartObj>
    </w:sdtPr>
    <w:sdtEndPr>
      <w:rPr>
        <w:noProof/>
      </w:rPr>
    </w:sdtEndPr>
    <w:sdtContent>
      <w:p w14:paraId="60970688" w14:textId="1AEE5ECF" w:rsidR="00EB411B" w:rsidRDefault="00EB41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94E327" w14:textId="77777777" w:rsidR="00EB411B" w:rsidRDefault="00EB4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2DA14" w14:textId="77777777" w:rsidR="00B746FF" w:rsidRDefault="00B746FF" w:rsidP="00EB411B">
      <w:pPr>
        <w:spacing w:before="0" w:after="0" w:line="240" w:lineRule="auto"/>
      </w:pPr>
      <w:r>
        <w:separator/>
      </w:r>
    </w:p>
  </w:footnote>
  <w:footnote w:type="continuationSeparator" w:id="0">
    <w:p w14:paraId="11C7B0F9" w14:textId="77777777" w:rsidR="00B746FF" w:rsidRDefault="00B746FF" w:rsidP="00EB411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8336D"/>
    <w:multiLevelType w:val="hybridMultilevel"/>
    <w:tmpl w:val="311C65F0"/>
    <w:lvl w:ilvl="0" w:tplc="DCCE8E8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EC4361"/>
    <w:multiLevelType w:val="multilevel"/>
    <w:tmpl w:val="04090025"/>
    <w:lvl w:ilvl="0">
      <w:start w:val="1"/>
      <w:numFmt w:val="decimal"/>
      <w:lvlText w:val="%1"/>
      <w:lvlJc w:val="left"/>
      <w:pPr>
        <w:ind w:left="432" w:hanging="432"/>
      </w:pPr>
      <w:rPr>
        <w:rFonts w:hint="default"/>
        <w:b w:val="0"/>
        <w:bCs w:val="0"/>
        <w:i w:val="0"/>
        <w:iCs w:val="0"/>
        <w:caps w:val="0"/>
        <w:smallCaps w:val="0"/>
        <w:strike w:val="0"/>
        <w:dstrike w:val="0"/>
        <w:vanish w:val="0"/>
        <w:spacing w:val="0"/>
        <w:kern w:val="0"/>
        <w:position w:val="0"/>
        <w:u w:val="none"/>
        <w:vertAlign w:val="baseline"/>
        <w:em w:val="no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65C179D4"/>
    <w:multiLevelType w:val="hybridMultilevel"/>
    <w:tmpl w:val="4C00F6D2"/>
    <w:lvl w:ilvl="0" w:tplc="31760A8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A86A0C"/>
    <w:multiLevelType w:val="hybridMultilevel"/>
    <w:tmpl w:val="2DB27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DD1476"/>
    <w:multiLevelType w:val="hybridMultilevel"/>
    <w:tmpl w:val="9E4EC19C"/>
    <w:lvl w:ilvl="0" w:tplc="28F0DC0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CE599B"/>
    <w:multiLevelType w:val="multilevel"/>
    <w:tmpl w:val="83C0D66C"/>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rPr>
        <w:rFonts w:asciiTheme="majorBidi" w:hAnsiTheme="majorBidi" w:cstheme="majorBidi" w:hint="default"/>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757017781">
    <w:abstractNumId w:val="0"/>
  </w:num>
  <w:num w:numId="2" w16cid:durableId="562378151">
    <w:abstractNumId w:val="2"/>
  </w:num>
  <w:num w:numId="3" w16cid:durableId="929629569">
    <w:abstractNumId w:val="4"/>
  </w:num>
  <w:num w:numId="4" w16cid:durableId="26831167">
    <w:abstractNumId w:val="5"/>
  </w:num>
  <w:num w:numId="5" w16cid:durableId="31348876">
    <w:abstractNumId w:val="3"/>
  </w:num>
  <w:num w:numId="6" w16cid:durableId="2002273421">
    <w:abstractNumId w:val="5"/>
  </w:num>
  <w:num w:numId="7" w16cid:durableId="1215315446">
    <w:abstractNumId w:val="5"/>
  </w:num>
  <w:num w:numId="8" w16cid:durableId="18852929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EwNTI0sTAzNDIxMzdQ0lEKTi0uzszPAymwrAUAuTq4gyw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EN.UseJSCitationFormat" w:val="False"/>
  </w:docVars>
  <w:rsids>
    <w:rsidRoot w:val="00D31BDD"/>
    <w:rsid w:val="0000020F"/>
    <w:rsid w:val="000006BC"/>
    <w:rsid w:val="00063838"/>
    <w:rsid w:val="000835E0"/>
    <w:rsid w:val="000D5C79"/>
    <w:rsid w:val="000F01C4"/>
    <w:rsid w:val="0010435B"/>
    <w:rsid w:val="0012286C"/>
    <w:rsid w:val="00125B26"/>
    <w:rsid w:val="00133E19"/>
    <w:rsid w:val="00137A49"/>
    <w:rsid w:val="001650D4"/>
    <w:rsid w:val="00180303"/>
    <w:rsid w:val="001960A1"/>
    <w:rsid w:val="001F4877"/>
    <w:rsid w:val="00261E32"/>
    <w:rsid w:val="00272DF5"/>
    <w:rsid w:val="00283686"/>
    <w:rsid w:val="002A0E04"/>
    <w:rsid w:val="002C20DA"/>
    <w:rsid w:val="00305D83"/>
    <w:rsid w:val="00310FB6"/>
    <w:rsid w:val="00326B58"/>
    <w:rsid w:val="003520B3"/>
    <w:rsid w:val="00366388"/>
    <w:rsid w:val="003A2DAD"/>
    <w:rsid w:val="003A614F"/>
    <w:rsid w:val="003C50BD"/>
    <w:rsid w:val="003C60AE"/>
    <w:rsid w:val="003D411E"/>
    <w:rsid w:val="003D5FF3"/>
    <w:rsid w:val="003E2BE1"/>
    <w:rsid w:val="003F3F84"/>
    <w:rsid w:val="00413094"/>
    <w:rsid w:val="00420961"/>
    <w:rsid w:val="00442C20"/>
    <w:rsid w:val="00444751"/>
    <w:rsid w:val="00482324"/>
    <w:rsid w:val="00486DF5"/>
    <w:rsid w:val="00496A38"/>
    <w:rsid w:val="004B1629"/>
    <w:rsid w:val="004B2616"/>
    <w:rsid w:val="004F315F"/>
    <w:rsid w:val="00567829"/>
    <w:rsid w:val="005844A9"/>
    <w:rsid w:val="005A2B26"/>
    <w:rsid w:val="005C0C70"/>
    <w:rsid w:val="005C17DA"/>
    <w:rsid w:val="005C3AA3"/>
    <w:rsid w:val="005F2607"/>
    <w:rsid w:val="006620A0"/>
    <w:rsid w:val="006A2625"/>
    <w:rsid w:val="006B2667"/>
    <w:rsid w:val="006B28E5"/>
    <w:rsid w:val="00747548"/>
    <w:rsid w:val="007A3D8F"/>
    <w:rsid w:val="007E2C55"/>
    <w:rsid w:val="008005E9"/>
    <w:rsid w:val="00811205"/>
    <w:rsid w:val="008310C6"/>
    <w:rsid w:val="00842A02"/>
    <w:rsid w:val="008568D0"/>
    <w:rsid w:val="00883B0E"/>
    <w:rsid w:val="008B7DA3"/>
    <w:rsid w:val="008D4BC4"/>
    <w:rsid w:val="008D77E9"/>
    <w:rsid w:val="008E10DC"/>
    <w:rsid w:val="008F55B0"/>
    <w:rsid w:val="00905C40"/>
    <w:rsid w:val="009109F1"/>
    <w:rsid w:val="00931212"/>
    <w:rsid w:val="00970525"/>
    <w:rsid w:val="0097737B"/>
    <w:rsid w:val="009A2756"/>
    <w:rsid w:val="009A3D16"/>
    <w:rsid w:val="009C40F7"/>
    <w:rsid w:val="009D2A16"/>
    <w:rsid w:val="00A03540"/>
    <w:rsid w:val="00A04897"/>
    <w:rsid w:val="00A5634D"/>
    <w:rsid w:val="00A91050"/>
    <w:rsid w:val="00A93E15"/>
    <w:rsid w:val="00AD6D6B"/>
    <w:rsid w:val="00AF3080"/>
    <w:rsid w:val="00AF4EEB"/>
    <w:rsid w:val="00B11883"/>
    <w:rsid w:val="00B27815"/>
    <w:rsid w:val="00B35008"/>
    <w:rsid w:val="00B41246"/>
    <w:rsid w:val="00B50E53"/>
    <w:rsid w:val="00B65E34"/>
    <w:rsid w:val="00B746FF"/>
    <w:rsid w:val="00B820AA"/>
    <w:rsid w:val="00BB6C0E"/>
    <w:rsid w:val="00BC1AAC"/>
    <w:rsid w:val="00BE26F8"/>
    <w:rsid w:val="00BE558A"/>
    <w:rsid w:val="00BE6668"/>
    <w:rsid w:val="00BF2318"/>
    <w:rsid w:val="00BF7656"/>
    <w:rsid w:val="00C1162E"/>
    <w:rsid w:val="00C14F6D"/>
    <w:rsid w:val="00CC0357"/>
    <w:rsid w:val="00CC378F"/>
    <w:rsid w:val="00CD5EC2"/>
    <w:rsid w:val="00D00E83"/>
    <w:rsid w:val="00D013FF"/>
    <w:rsid w:val="00D3016A"/>
    <w:rsid w:val="00D31BDD"/>
    <w:rsid w:val="00D44897"/>
    <w:rsid w:val="00D67153"/>
    <w:rsid w:val="00DA16F0"/>
    <w:rsid w:val="00DB2165"/>
    <w:rsid w:val="00DD041A"/>
    <w:rsid w:val="00DE6C33"/>
    <w:rsid w:val="00DE7AF3"/>
    <w:rsid w:val="00DE7DC0"/>
    <w:rsid w:val="00E07942"/>
    <w:rsid w:val="00E6243B"/>
    <w:rsid w:val="00E7002D"/>
    <w:rsid w:val="00E871F5"/>
    <w:rsid w:val="00EA15BF"/>
    <w:rsid w:val="00EB2F15"/>
    <w:rsid w:val="00EB411B"/>
    <w:rsid w:val="00EC1546"/>
    <w:rsid w:val="00EC2897"/>
    <w:rsid w:val="00EE5844"/>
    <w:rsid w:val="00EF2601"/>
    <w:rsid w:val="00F141F0"/>
    <w:rsid w:val="00F162A6"/>
    <w:rsid w:val="00F3315D"/>
    <w:rsid w:val="00F34976"/>
    <w:rsid w:val="00F37EEC"/>
    <w:rsid w:val="00F768EC"/>
    <w:rsid w:val="00FA2367"/>
    <w:rsid w:val="00FD279F"/>
    <w:rsid w:val="00FF63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E98D0"/>
  <w15:chartTrackingRefBased/>
  <w15:docId w15:val="{D33BFE7D-B7F5-4F94-9F91-6AF2834B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C20"/>
    <w:pPr>
      <w:spacing w:before="100" w:after="200" w:line="276" w:lineRule="auto"/>
    </w:pPr>
    <w:rPr>
      <w:rFonts w:eastAsiaTheme="minorEastAsia"/>
      <w:sz w:val="20"/>
      <w:szCs w:val="20"/>
    </w:rPr>
  </w:style>
  <w:style w:type="paragraph" w:styleId="Heading1">
    <w:name w:val="heading 1"/>
    <w:basedOn w:val="Normal"/>
    <w:next w:val="Normal"/>
    <w:link w:val="Heading1Char"/>
    <w:uiPriority w:val="9"/>
    <w:qFormat/>
    <w:rsid w:val="00B820AA"/>
    <w:pPr>
      <w:numPr>
        <w:numId w:val="4"/>
      </w:numPr>
      <w:spacing w:after="0" w:line="360" w:lineRule="auto"/>
      <w:jc w:val="both"/>
      <w:outlineLvl w:val="0"/>
    </w:pPr>
    <w:rPr>
      <w:rFonts w:ascii="Times New Roman" w:hAnsi="Times New Roman" w:cstheme="majorBidi"/>
      <w:vanish/>
      <w:color w:val="000000" w:themeColor="text1"/>
      <w:spacing w:val="15"/>
      <w:sz w:val="22"/>
      <w:szCs w:val="22"/>
      <w:lang w:bidi="fa-IR"/>
    </w:rPr>
  </w:style>
  <w:style w:type="paragraph" w:styleId="Heading2">
    <w:name w:val="heading 2"/>
    <w:basedOn w:val="Normal"/>
    <w:next w:val="Normal"/>
    <w:link w:val="Heading2Char"/>
    <w:autoRedefine/>
    <w:uiPriority w:val="9"/>
    <w:unhideWhenUsed/>
    <w:rsid w:val="00842A02"/>
    <w:pPr>
      <w:spacing w:after="0" w:line="360" w:lineRule="auto"/>
      <w:ind w:left="576"/>
      <w:jc w:val="both"/>
      <w:outlineLvl w:val="1"/>
    </w:pPr>
    <w:rPr>
      <w:rFonts w:asciiTheme="majorBidi" w:hAnsiTheme="majorBidi" w:cstheme="majorBidi"/>
      <w:b/>
      <w:bCs/>
      <w:spacing w:val="15"/>
      <w:sz w:val="22"/>
      <w:szCs w:val="22"/>
      <w:lang w:bidi="fa-IR"/>
    </w:rPr>
  </w:style>
  <w:style w:type="paragraph" w:styleId="Heading3">
    <w:name w:val="heading 3"/>
    <w:basedOn w:val="Normal"/>
    <w:next w:val="Normal"/>
    <w:link w:val="Heading3Char"/>
    <w:autoRedefine/>
    <w:uiPriority w:val="9"/>
    <w:unhideWhenUsed/>
    <w:qFormat/>
    <w:rsid w:val="00842A02"/>
    <w:pPr>
      <w:numPr>
        <w:ilvl w:val="2"/>
        <w:numId w:val="4"/>
      </w:numPr>
      <w:spacing w:before="300" w:after="0" w:line="360" w:lineRule="auto"/>
      <w:jc w:val="both"/>
      <w:outlineLvl w:val="2"/>
    </w:pPr>
    <w:rPr>
      <w:rFonts w:asciiTheme="majorBidi" w:hAnsiTheme="majorBidi" w:cstheme="majorBidi"/>
      <w:b/>
      <w:bCs/>
      <w:color w:val="000000" w:themeColor="text1"/>
      <w:spacing w:val="15"/>
      <w:sz w:val="22"/>
      <w:szCs w:val="22"/>
      <w:lang w:bidi="fa-IR"/>
    </w:rPr>
  </w:style>
  <w:style w:type="paragraph" w:styleId="Heading4">
    <w:name w:val="heading 4"/>
    <w:basedOn w:val="Normal"/>
    <w:next w:val="Normal"/>
    <w:link w:val="Heading4Char"/>
    <w:uiPriority w:val="9"/>
    <w:unhideWhenUsed/>
    <w:qFormat/>
    <w:rsid w:val="00D67153"/>
    <w:pPr>
      <w:numPr>
        <w:ilvl w:val="3"/>
        <w:numId w:val="4"/>
      </w:numPr>
      <w:spacing w:before="200" w:after="0"/>
      <w:outlineLvl w:val="3"/>
    </w:pPr>
    <w:rPr>
      <w:caps/>
      <w:color w:val="000000" w:themeColor="text1"/>
      <w:spacing w:val="10"/>
    </w:rPr>
  </w:style>
  <w:style w:type="paragraph" w:styleId="Heading5">
    <w:name w:val="heading 5"/>
    <w:basedOn w:val="Normal"/>
    <w:next w:val="Normal"/>
    <w:link w:val="Heading5Char"/>
    <w:uiPriority w:val="9"/>
    <w:unhideWhenUsed/>
    <w:qFormat/>
    <w:rsid w:val="00D67153"/>
    <w:pPr>
      <w:numPr>
        <w:ilvl w:val="4"/>
        <w:numId w:val="4"/>
      </w:numPr>
      <w:spacing w:before="200" w:after="0"/>
      <w:outlineLvl w:val="4"/>
    </w:pPr>
    <w:rPr>
      <w:caps/>
      <w:color w:val="000000" w:themeColor="text1"/>
      <w:spacing w:val="10"/>
    </w:rPr>
  </w:style>
  <w:style w:type="paragraph" w:styleId="Heading6">
    <w:name w:val="heading 6"/>
    <w:basedOn w:val="Normal"/>
    <w:next w:val="Normal"/>
    <w:link w:val="Heading6Char"/>
    <w:uiPriority w:val="9"/>
    <w:semiHidden/>
    <w:unhideWhenUsed/>
    <w:qFormat/>
    <w:rsid w:val="00D31BDD"/>
    <w:pPr>
      <w:numPr>
        <w:ilvl w:val="5"/>
        <w:numId w:val="4"/>
      </w:num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D31BDD"/>
    <w:pPr>
      <w:numPr>
        <w:ilvl w:val="6"/>
        <w:numId w:val="4"/>
      </w:num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D31BDD"/>
    <w:pPr>
      <w:numPr>
        <w:ilvl w:val="7"/>
        <w:numId w:val="4"/>
      </w:num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31BDD"/>
    <w:pPr>
      <w:numPr>
        <w:ilvl w:val="8"/>
        <w:numId w:val="4"/>
      </w:num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0AA"/>
    <w:rPr>
      <w:rFonts w:ascii="Times New Roman" w:eastAsiaTheme="minorEastAsia" w:hAnsi="Times New Roman" w:cstheme="majorBidi"/>
      <w:vanish/>
      <w:color w:val="000000" w:themeColor="text1"/>
      <w:spacing w:val="15"/>
      <w:lang w:bidi="fa-IR"/>
    </w:rPr>
  </w:style>
  <w:style w:type="character" w:customStyle="1" w:styleId="Heading2Char">
    <w:name w:val="Heading 2 Char"/>
    <w:basedOn w:val="DefaultParagraphFont"/>
    <w:link w:val="Heading2"/>
    <w:uiPriority w:val="9"/>
    <w:rsid w:val="00842A02"/>
    <w:rPr>
      <w:rFonts w:asciiTheme="majorBidi" w:eastAsiaTheme="minorEastAsia" w:hAnsiTheme="majorBidi" w:cstheme="majorBidi"/>
      <w:b/>
      <w:bCs/>
      <w:spacing w:val="15"/>
      <w:lang w:bidi="fa-IR"/>
    </w:rPr>
  </w:style>
  <w:style w:type="character" w:customStyle="1" w:styleId="Heading3Char">
    <w:name w:val="Heading 3 Char"/>
    <w:basedOn w:val="DefaultParagraphFont"/>
    <w:link w:val="Heading3"/>
    <w:uiPriority w:val="9"/>
    <w:rsid w:val="00842A02"/>
    <w:rPr>
      <w:rFonts w:asciiTheme="majorBidi" w:eastAsiaTheme="minorEastAsia" w:hAnsiTheme="majorBidi" w:cstheme="majorBidi"/>
      <w:b/>
      <w:bCs/>
      <w:color w:val="000000" w:themeColor="text1"/>
      <w:spacing w:val="15"/>
      <w:lang w:bidi="fa-IR"/>
    </w:rPr>
  </w:style>
  <w:style w:type="character" w:customStyle="1" w:styleId="Heading4Char">
    <w:name w:val="Heading 4 Char"/>
    <w:basedOn w:val="DefaultParagraphFont"/>
    <w:link w:val="Heading4"/>
    <w:uiPriority w:val="9"/>
    <w:rsid w:val="00D67153"/>
    <w:rPr>
      <w:rFonts w:eastAsiaTheme="minorEastAsia"/>
      <w:caps/>
      <w:color w:val="000000" w:themeColor="text1"/>
      <w:spacing w:val="10"/>
      <w:sz w:val="20"/>
      <w:szCs w:val="20"/>
    </w:rPr>
  </w:style>
  <w:style w:type="character" w:customStyle="1" w:styleId="Heading5Char">
    <w:name w:val="Heading 5 Char"/>
    <w:basedOn w:val="DefaultParagraphFont"/>
    <w:link w:val="Heading5"/>
    <w:uiPriority w:val="9"/>
    <w:rsid w:val="00D67153"/>
    <w:rPr>
      <w:rFonts w:eastAsiaTheme="minorEastAsia"/>
      <w:caps/>
      <w:color w:val="000000" w:themeColor="text1"/>
      <w:spacing w:val="10"/>
      <w:sz w:val="20"/>
      <w:szCs w:val="20"/>
    </w:rPr>
  </w:style>
  <w:style w:type="character" w:customStyle="1" w:styleId="Heading6Char">
    <w:name w:val="Heading 6 Char"/>
    <w:basedOn w:val="DefaultParagraphFont"/>
    <w:link w:val="Heading6"/>
    <w:uiPriority w:val="9"/>
    <w:semiHidden/>
    <w:rsid w:val="00D31BDD"/>
    <w:rPr>
      <w:rFonts w:eastAsiaTheme="minorEastAsia"/>
      <w:caps/>
      <w:color w:val="2F5496" w:themeColor="accent1" w:themeShade="BF"/>
      <w:spacing w:val="10"/>
      <w:sz w:val="20"/>
      <w:szCs w:val="20"/>
    </w:rPr>
  </w:style>
  <w:style w:type="character" w:customStyle="1" w:styleId="Heading7Char">
    <w:name w:val="Heading 7 Char"/>
    <w:basedOn w:val="DefaultParagraphFont"/>
    <w:link w:val="Heading7"/>
    <w:uiPriority w:val="9"/>
    <w:semiHidden/>
    <w:rsid w:val="00D31BDD"/>
    <w:rPr>
      <w:rFonts w:eastAsiaTheme="minorEastAsia"/>
      <w:caps/>
      <w:color w:val="2F5496" w:themeColor="accent1" w:themeShade="BF"/>
      <w:spacing w:val="10"/>
      <w:sz w:val="20"/>
      <w:szCs w:val="20"/>
    </w:rPr>
  </w:style>
  <w:style w:type="character" w:customStyle="1" w:styleId="Heading8Char">
    <w:name w:val="Heading 8 Char"/>
    <w:basedOn w:val="DefaultParagraphFont"/>
    <w:link w:val="Heading8"/>
    <w:uiPriority w:val="9"/>
    <w:semiHidden/>
    <w:rsid w:val="00D31BDD"/>
    <w:rPr>
      <w:rFonts w:eastAsiaTheme="minorEastAsia"/>
      <w:caps/>
      <w:spacing w:val="10"/>
      <w:sz w:val="18"/>
      <w:szCs w:val="18"/>
    </w:rPr>
  </w:style>
  <w:style w:type="character" w:customStyle="1" w:styleId="Heading9Char">
    <w:name w:val="Heading 9 Char"/>
    <w:basedOn w:val="DefaultParagraphFont"/>
    <w:link w:val="Heading9"/>
    <w:uiPriority w:val="9"/>
    <w:semiHidden/>
    <w:rsid w:val="00D31BDD"/>
    <w:rPr>
      <w:rFonts w:eastAsiaTheme="minorEastAsia"/>
      <w:i/>
      <w:iCs/>
      <w:caps/>
      <w:spacing w:val="10"/>
      <w:sz w:val="18"/>
      <w:szCs w:val="18"/>
    </w:rPr>
  </w:style>
  <w:style w:type="paragraph" w:styleId="Title">
    <w:name w:val="Title"/>
    <w:basedOn w:val="Normal"/>
    <w:next w:val="Normal"/>
    <w:link w:val="TitleChar"/>
    <w:uiPriority w:val="10"/>
    <w:qFormat/>
    <w:rsid w:val="00D31BD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D31BDD"/>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D31BDD"/>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31BDD"/>
    <w:rPr>
      <w:rFonts w:eastAsiaTheme="minorEastAsia"/>
      <w:caps/>
      <w:color w:val="595959" w:themeColor="text1" w:themeTint="A6"/>
      <w:spacing w:val="10"/>
      <w:sz w:val="21"/>
      <w:szCs w:val="21"/>
    </w:rPr>
  </w:style>
  <w:style w:type="paragraph" w:styleId="Quote">
    <w:name w:val="Quote"/>
    <w:basedOn w:val="Normal"/>
    <w:next w:val="Normal"/>
    <w:link w:val="QuoteChar"/>
    <w:uiPriority w:val="29"/>
    <w:qFormat/>
    <w:rsid w:val="00D31BDD"/>
    <w:rPr>
      <w:i/>
      <w:iCs/>
      <w:sz w:val="24"/>
      <w:szCs w:val="24"/>
    </w:rPr>
  </w:style>
  <w:style w:type="character" w:customStyle="1" w:styleId="QuoteChar">
    <w:name w:val="Quote Char"/>
    <w:basedOn w:val="DefaultParagraphFont"/>
    <w:link w:val="Quote"/>
    <w:uiPriority w:val="29"/>
    <w:rsid w:val="00D31BDD"/>
    <w:rPr>
      <w:rFonts w:eastAsiaTheme="minorEastAsia"/>
      <w:i/>
      <w:iCs/>
      <w:sz w:val="24"/>
      <w:szCs w:val="24"/>
    </w:rPr>
  </w:style>
  <w:style w:type="paragraph" w:styleId="ListParagraph">
    <w:name w:val="List Paragraph"/>
    <w:basedOn w:val="Normal"/>
    <w:uiPriority w:val="34"/>
    <w:qFormat/>
    <w:rsid w:val="00D31BDD"/>
    <w:pPr>
      <w:ind w:left="720"/>
      <w:contextualSpacing/>
    </w:pPr>
  </w:style>
  <w:style w:type="character" w:styleId="IntenseEmphasis">
    <w:name w:val="Intense Emphasis"/>
    <w:uiPriority w:val="21"/>
    <w:qFormat/>
    <w:rsid w:val="00D31BDD"/>
    <w:rPr>
      <w:b/>
      <w:bCs/>
      <w:caps/>
      <w:color w:val="1F3763" w:themeColor="accent1" w:themeShade="7F"/>
      <w:spacing w:val="10"/>
    </w:rPr>
  </w:style>
  <w:style w:type="paragraph" w:styleId="IntenseQuote">
    <w:name w:val="Intense Quote"/>
    <w:basedOn w:val="Normal"/>
    <w:next w:val="Normal"/>
    <w:link w:val="IntenseQuoteChar"/>
    <w:uiPriority w:val="30"/>
    <w:qFormat/>
    <w:rsid w:val="00D31BDD"/>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D31BDD"/>
    <w:rPr>
      <w:rFonts w:eastAsiaTheme="minorEastAsia"/>
      <w:color w:val="4472C4" w:themeColor="accent1"/>
      <w:sz w:val="24"/>
      <w:szCs w:val="24"/>
    </w:rPr>
  </w:style>
  <w:style w:type="character" w:styleId="IntenseReference">
    <w:name w:val="Intense Reference"/>
    <w:uiPriority w:val="32"/>
    <w:qFormat/>
    <w:rsid w:val="00D31BDD"/>
    <w:rPr>
      <w:b/>
      <w:bCs/>
      <w:i/>
      <w:iCs/>
      <w:caps/>
      <w:color w:val="4472C4" w:themeColor="accent1"/>
    </w:rPr>
  </w:style>
  <w:style w:type="paragraph" w:styleId="Header">
    <w:name w:val="header"/>
    <w:basedOn w:val="Normal"/>
    <w:link w:val="HeaderChar"/>
    <w:uiPriority w:val="99"/>
    <w:unhideWhenUsed/>
    <w:rsid w:val="00D31B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1BDD"/>
    <w:rPr>
      <w:rFonts w:eastAsiaTheme="minorEastAsia"/>
      <w:sz w:val="20"/>
      <w:szCs w:val="20"/>
    </w:rPr>
  </w:style>
  <w:style w:type="paragraph" w:styleId="Footer">
    <w:name w:val="footer"/>
    <w:basedOn w:val="Normal"/>
    <w:link w:val="FooterChar"/>
    <w:uiPriority w:val="99"/>
    <w:unhideWhenUsed/>
    <w:rsid w:val="00D31B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1BDD"/>
    <w:rPr>
      <w:rFonts w:eastAsiaTheme="minorEastAsia"/>
      <w:sz w:val="20"/>
      <w:szCs w:val="20"/>
    </w:rPr>
  </w:style>
  <w:style w:type="table" w:styleId="TableGrid">
    <w:name w:val="Table Grid"/>
    <w:basedOn w:val="TableNormal"/>
    <w:uiPriority w:val="39"/>
    <w:rsid w:val="00D31BDD"/>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D31BDD"/>
    <w:pPr>
      <w:spacing w:before="100" w:after="0" w:line="240" w:lineRule="auto"/>
    </w:pPr>
    <w:rPr>
      <w:rFonts w:eastAsiaTheme="minorEastAsia"/>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31BDD"/>
    <w:rPr>
      <w:color w:val="0563C1" w:themeColor="hyperlink"/>
      <w:u w:val="single"/>
    </w:rPr>
  </w:style>
  <w:style w:type="character" w:customStyle="1" w:styleId="UnresolvedMention1">
    <w:name w:val="Unresolved Mention1"/>
    <w:basedOn w:val="DefaultParagraphFont"/>
    <w:uiPriority w:val="99"/>
    <w:semiHidden/>
    <w:unhideWhenUsed/>
    <w:rsid w:val="00D31BDD"/>
    <w:rPr>
      <w:color w:val="605E5C"/>
      <w:shd w:val="clear" w:color="auto" w:fill="E1DFDD"/>
    </w:rPr>
  </w:style>
  <w:style w:type="paragraph" w:customStyle="1" w:styleId="EndNoteBibliographyTitle">
    <w:name w:val="EndNote Bibliography Title"/>
    <w:basedOn w:val="Normal"/>
    <w:link w:val="EndNoteBibliographyTitleChar"/>
    <w:rsid w:val="00D31BDD"/>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31BDD"/>
    <w:rPr>
      <w:rFonts w:ascii="Calibri" w:eastAsiaTheme="minorEastAsia" w:hAnsi="Calibri" w:cs="Calibri"/>
      <w:noProof/>
      <w:sz w:val="20"/>
      <w:szCs w:val="20"/>
    </w:rPr>
  </w:style>
  <w:style w:type="paragraph" w:customStyle="1" w:styleId="EndNoteBibliography">
    <w:name w:val="EndNote Bibliography"/>
    <w:basedOn w:val="Normal"/>
    <w:link w:val="EndNoteBibliographyChar"/>
    <w:rsid w:val="00D31BDD"/>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31BDD"/>
    <w:rPr>
      <w:rFonts w:ascii="Calibri" w:eastAsiaTheme="minorEastAsia" w:hAnsi="Calibri" w:cs="Calibri"/>
      <w:noProof/>
      <w:sz w:val="20"/>
      <w:szCs w:val="20"/>
    </w:rPr>
  </w:style>
  <w:style w:type="paragraph" w:styleId="TOCHeading">
    <w:name w:val="TOC Heading"/>
    <w:basedOn w:val="Heading1"/>
    <w:next w:val="Normal"/>
    <w:uiPriority w:val="39"/>
    <w:unhideWhenUsed/>
    <w:qFormat/>
    <w:rsid w:val="00D31BDD"/>
    <w:pPr>
      <w:outlineLvl w:val="9"/>
    </w:pPr>
  </w:style>
  <w:style w:type="paragraph" w:styleId="TOC1">
    <w:name w:val="toc 1"/>
    <w:basedOn w:val="Normal"/>
    <w:next w:val="Normal"/>
    <w:autoRedefine/>
    <w:uiPriority w:val="39"/>
    <w:unhideWhenUsed/>
    <w:rsid w:val="00D31BDD"/>
    <w:pPr>
      <w:tabs>
        <w:tab w:val="left" w:pos="440"/>
        <w:tab w:val="right" w:leader="dot" w:pos="9350"/>
      </w:tabs>
      <w:spacing w:after="100"/>
    </w:pPr>
    <w:rPr>
      <w:noProof/>
      <w:color w:val="000000" w:themeColor="text1"/>
      <w:lang w:bidi="fa-IR"/>
    </w:rPr>
  </w:style>
  <w:style w:type="character" w:styleId="SubtleEmphasis">
    <w:name w:val="Subtle Emphasis"/>
    <w:uiPriority w:val="19"/>
    <w:qFormat/>
    <w:rsid w:val="00D31BDD"/>
    <w:rPr>
      <w:i/>
      <w:iCs/>
      <w:color w:val="1F3763" w:themeColor="accent1" w:themeShade="7F"/>
    </w:rPr>
  </w:style>
  <w:style w:type="paragraph" w:styleId="TOC2">
    <w:name w:val="toc 2"/>
    <w:basedOn w:val="Normal"/>
    <w:next w:val="Normal"/>
    <w:autoRedefine/>
    <w:uiPriority w:val="39"/>
    <w:unhideWhenUsed/>
    <w:rsid w:val="00D31BDD"/>
    <w:pPr>
      <w:spacing w:after="100" w:line="259" w:lineRule="auto"/>
      <w:ind w:left="220"/>
    </w:pPr>
    <w:rPr>
      <w:rFonts w:cs="Times New Roman"/>
      <w:sz w:val="22"/>
      <w:szCs w:val="22"/>
    </w:rPr>
  </w:style>
  <w:style w:type="paragraph" w:styleId="TOC3">
    <w:name w:val="toc 3"/>
    <w:basedOn w:val="Normal"/>
    <w:next w:val="Normal"/>
    <w:autoRedefine/>
    <w:uiPriority w:val="39"/>
    <w:unhideWhenUsed/>
    <w:rsid w:val="00D31BDD"/>
    <w:pPr>
      <w:spacing w:after="100" w:line="259" w:lineRule="auto"/>
      <w:ind w:left="440"/>
    </w:pPr>
    <w:rPr>
      <w:rFonts w:cs="Times New Roman"/>
      <w:sz w:val="22"/>
      <w:szCs w:val="22"/>
    </w:rPr>
  </w:style>
  <w:style w:type="paragraph" w:styleId="EndnoteText">
    <w:name w:val="endnote text"/>
    <w:basedOn w:val="Normal"/>
    <w:link w:val="EndnoteTextChar"/>
    <w:uiPriority w:val="99"/>
    <w:semiHidden/>
    <w:unhideWhenUsed/>
    <w:rsid w:val="00D31BDD"/>
    <w:pPr>
      <w:spacing w:after="0" w:line="240" w:lineRule="auto"/>
    </w:pPr>
  </w:style>
  <w:style w:type="character" w:customStyle="1" w:styleId="EndnoteTextChar">
    <w:name w:val="Endnote Text Char"/>
    <w:basedOn w:val="DefaultParagraphFont"/>
    <w:link w:val="EndnoteText"/>
    <w:uiPriority w:val="99"/>
    <w:semiHidden/>
    <w:rsid w:val="00D31BDD"/>
    <w:rPr>
      <w:rFonts w:eastAsiaTheme="minorEastAsia"/>
      <w:sz w:val="20"/>
      <w:szCs w:val="20"/>
    </w:rPr>
  </w:style>
  <w:style w:type="character" w:styleId="EndnoteReference">
    <w:name w:val="endnote reference"/>
    <w:basedOn w:val="DefaultParagraphFont"/>
    <w:uiPriority w:val="99"/>
    <w:semiHidden/>
    <w:unhideWhenUsed/>
    <w:rsid w:val="00D31BDD"/>
    <w:rPr>
      <w:vertAlign w:val="superscript"/>
    </w:rPr>
  </w:style>
  <w:style w:type="paragraph" w:styleId="Caption">
    <w:name w:val="caption"/>
    <w:basedOn w:val="Normal"/>
    <w:next w:val="Normal"/>
    <w:uiPriority w:val="35"/>
    <w:unhideWhenUsed/>
    <w:qFormat/>
    <w:rsid w:val="00D31BDD"/>
    <w:rPr>
      <w:b/>
      <w:bCs/>
      <w:color w:val="2F5496" w:themeColor="accent1" w:themeShade="BF"/>
      <w:sz w:val="16"/>
      <w:szCs w:val="16"/>
    </w:rPr>
  </w:style>
  <w:style w:type="character" w:styleId="Strong">
    <w:name w:val="Strong"/>
    <w:uiPriority w:val="22"/>
    <w:qFormat/>
    <w:rsid w:val="00D31BDD"/>
    <w:rPr>
      <w:b/>
      <w:bCs/>
    </w:rPr>
  </w:style>
  <w:style w:type="character" w:styleId="Emphasis">
    <w:name w:val="Emphasis"/>
    <w:uiPriority w:val="20"/>
    <w:qFormat/>
    <w:rsid w:val="00D31BDD"/>
    <w:rPr>
      <w:caps/>
      <w:color w:val="1F3763" w:themeColor="accent1" w:themeShade="7F"/>
      <w:spacing w:val="5"/>
    </w:rPr>
  </w:style>
  <w:style w:type="paragraph" w:styleId="NoSpacing">
    <w:name w:val="No Spacing"/>
    <w:uiPriority w:val="1"/>
    <w:qFormat/>
    <w:rsid w:val="00D31BDD"/>
    <w:pPr>
      <w:spacing w:before="100" w:after="0" w:line="240" w:lineRule="auto"/>
    </w:pPr>
    <w:rPr>
      <w:rFonts w:eastAsiaTheme="minorEastAsia"/>
      <w:sz w:val="20"/>
      <w:szCs w:val="20"/>
    </w:rPr>
  </w:style>
  <w:style w:type="character" w:styleId="SubtleReference">
    <w:name w:val="Subtle Reference"/>
    <w:uiPriority w:val="31"/>
    <w:qFormat/>
    <w:rsid w:val="00D31BDD"/>
    <w:rPr>
      <w:b/>
      <w:bCs/>
      <w:color w:val="4472C4" w:themeColor="accent1"/>
    </w:rPr>
  </w:style>
  <w:style w:type="character" w:styleId="BookTitle">
    <w:name w:val="Book Title"/>
    <w:uiPriority w:val="33"/>
    <w:qFormat/>
    <w:rsid w:val="00D31BDD"/>
    <w:rPr>
      <w:b/>
      <w:bCs/>
      <w:i/>
      <w:iCs/>
      <w:spacing w:val="0"/>
    </w:rPr>
  </w:style>
  <w:style w:type="character" w:styleId="CommentReference">
    <w:name w:val="annotation reference"/>
    <w:basedOn w:val="DefaultParagraphFont"/>
    <w:uiPriority w:val="99"/>
    <w:semiHidden/>
    <w:unhideWhenUsed/>
    <w:rsid w:val="004B1629"/>
    <w:rPr>
      <w:sz w:val="16"/>
      <w:szCs w:val="16"/>
    </w:rPr>
  </w:style>
  <w:style w:type="paragraph" w:styleId="CommentText">
    <w:name w:val="annotation text"/>
    <w:basedOn w:val="Normal"/>
    <w:link w:val="CommentTextChar"/>
    <w:uiPriority w:val="99"/>
    <w:semiHidden/>
    <w:unhideWhenUsed/>
    <w:rsid w:val="004B1629"/>
    <w:pPr>
      <w:spacing w:line="240" w:lineRule="auto"/>
    </w:pPr>
  </w:style>
  <w:style w:type="character" w:customStyle="1" w:styleId="CommentTextChar">
    <w:name w:val="Comment Text Char"/>
    <w:basedOn w:val="DefaultParagraphFont"/>
    <w:link w:val="CommentText"/>
    <w:uiPriority w:val="99"/>
    <w:semiHidden/>
    <w:rsid w:val="004B162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B1629"/>
    <w:rPr>
      <w:b/>
      <w:bCs/>
    </w:rPr>
  </w:style>
  <w:style w:type="character" w:customStyle="1" w:styleId="CommentSubjectChar">
    <w:name w:val="Comment Subject Char"/>
    <w:basedOn w:val="CommentTextChar"/>
    <w:link w:val="CommentSubject"/>
    <w:uiPriority w:val="99"/>
    <w:semiHidden/>
    <w:rsid w:val="004B1629"/>
    <w:rPr>
      <w:rFonts w:eastAsiaTheme="minorEastAsia"/>
      <w:b/>
      <w:bCs/>
      <w:sz w:val="20"/>
      <w:szCs w:val="20"/>
    </w:rPr>
  </w:style>
  <w:style w:type="character" w:customStyle="1" w:styleId="accordion-tabbedtab-mobile">
    <w:name w:val="accordion-tabbed__tab-mobile"/>
    <w:basedOn w:val="DefaultParagraphFont"/>
    <w:rsid w:val="009A2756"/>
  </w:style>
  <w:style w:type="character" w:customStyle="1" w:styleId="comma-separator">
    <w:name w:val="comma-separator"/>
    <w:basedOn w:val="DefaultParagraphFont"/>
    <w:rsid w:val="009A2756"/>
  </w:style>
  <w:style w:type="character" w:styleId="UnresolvedMention">
    <w:name w:val="Unresolved Mention"/>
    <w:basedOn w:val="DefaultParagraphFont"/>
    <w:uiPriority w:val="99"/>
    <w:semiHidden/>
    <w:unhideWhenUsed/>
    <w:rsid w:val="00125B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97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C4ADD-2D90-4CE4-B798-40ADAE420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19508</Words>
  <Characters>111201</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Bahman Khameneh Bagheri</dc:creator>
  <cp:keywords/>
  <dc:description/>
  <cp:lastModifiedBy>faezeh sabet</cp:lastModifiedBy>
  <cp:revision>3</cp:revision>
  <dcterms:created xsi:type="dcterms:W3CDTF">2026-01-31T08:15:00Z</dcterms:created>
  <dcterms:modified xsi:type="dcterms:W3CDTF">2026-01-31T08:15:00Z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2a7ca6da-56de-43ff-bbbe-e73f4d75b776</vt:lpwstr>
  </property>
</Properties>
</file>