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787E" w14:textId="4FED5064" w:rsidR="00254221" w:rsidRPr="001C06E5" w:rsidRDefault="00254221" w:rsidP="00AD23EE">
      <w:pPr>
        <w:bidi w:val="0"/>
        <w:jc w:val="center"/>
        <w:rPr>
          <w:rFonts w:asciiTheme="majorBidi" w:hAnsiTheme="majorBidi" w:cstheme="majorBidi"/>
          <w:b/>
          <w:bCs/>
          <w:sz w:val="28"/>
        </w:rPr>
      </w:pPr>
      <w:r w:rsidRPr="001C06E5">
        <w:rPr>
          <w:rFonts w:asciiTheme="majorBidi" w:hAnsiTheme="majorBidi" w:cstheme="majorBidi"/>
          <w:b/>
          <w:bCs/>
          <w:sz w:val="28"/>
        </w:rPr>
        <w:t>Translating Mesenchymal Stem Cell Research into Clinical Applications for Chronic Kidney Disease Therapy</w:t>
      </w:r>
      <w:r w:rsidR="001C06E5" w:rsidRPr="001C06E5">
        <w:rPr>
          <w:rFonts w:asciiTheme="majorBidi" w:hAnsiTheme="majorBidi" w:cstheme="majorBidi"/>
          <w:b/>
          <w:bCs/>
          <w:sz w:val="28"/>
        </w:rPr>
        <w:t xml:space="preserve">: A systematic </w:t>
      </w:r>
      <w:r w:rsidR="00ED595E">
        <w:rPr>
          <w:rFonts w:asciiTheme="majorBidi" w:hAnsiTheme="majorBidi" w:cstheme="majorBidi"/>
          <w:b/>
          <w:bCs/>
          <w:sz w:val="28"/>
        </w:rPr>
        <w:t>and Clinical</w:t>
      </w:r>
      <w:r w:rsidR="00ED595E" w:rsidRPr="001C06E5">
        <w:rPr>
          <w:rFonts w:asciiTheme="majorBidi" w:hAnsiTheme="majorBidi" w:cstheme="majorBidi"/>
          <w:b/>
          <w:bCs/>
          <w:sz w:val="28"/>
        </w:rPr>
        <w:t xml:space="preserve"> </w:t>
      </w:r>
      <w:r w:rsidR="001C06E5" w:rsidRPr="001C06E5">
        <w:rPr>
          <w:rFonts w:asciiTheme="majorBidi" w:hAnsiTheme="majorBidi" w:cstheme="majorBidi"/>
          <w:b/>
          <w:bCs/>
          <w:sz w:val="28"/>
        </w:rPr>
        <w:t>Review</w:t>
      </w:r>
      <w:r w:rsidR="00ED595E">
        <w:rPr>
          <w:rFonts w:asciiTheme="majorBidi" w:hAnsiTheme="majorBidi" w:cstheme="majorBidi"/>
          <w:b/>
          <w:bCs/>
          <w:sz w:val="28"/>
        </w:rPr>
        <w:t xml:space="preserve"> </w:t>
      </w:r>
    </w:p>
    <w:p w14:paraId="161B590B" w14:textId="77777777" w:rsidR="00377252" w:rsidRPr="00C63B13" w:rsidRDefault="00377252" w:rsidP="00AD23EE">
      <w:pPr>
        <w:bidi w:val="0"/>
        <w:jc w:val="both"/>
        <w:rPr>
          <w:rFonts w:asciiTheme="majorBidi" w:hAnsiTheme="majorBidi" w:cstheme="majorBidi"/>
          <w:szCs w:val="24"/>
        </w:rPr>
      </w:pPr>
    </w:p>
    <w:p w14:paraId="5D155245" w14:textId="21037233" w:rsidR="00B35068" w:rsidRDefault="00B35068" w:rsidP="00AD23EE">
      <w:pPr>
        <w:bidi w:val="0"/>
        <w:jc w:val="both"/>
        <w:rPr>
          <w:rFonts w:asciiTheme="majorBidi" w:hAnsiTheme="majorBidi" w:cstheme="majorBidi"/>
          <w:szCs w:val="24"/>
        </w:rPr>
      </w:pPr>
      <w:r w:rsidRPr="00E23492">
        <w:rPr>
          <w:rFonts w:asciiTheme="majorBidi" w:hAnsiTheme="majorBidi" w:cstheme="majorBidi"/>
          <w:b/>
          <w:bCs/>
          <w:szCs w:val="24"/>
        </w:rPr>
        <w:t>Abstract</w:t>
      </w:r>
      <w:r w:rsidRPr="00E23492">
        <w:rPr>
          <w:rFonts w:asciiTheme="majorBidi" w:hAnsiTheme="majorBidi" w:cstheme="majorBidi"/>
          <w:szCs w:val="24"/>
        </w:rPr>
        <w:t xml:space="preserve">: </w:t>
      </w:r>
      <w:r w:rsidRPr="00B35068">
        <w:rPr>
          <w:rFonts w:asciiTheme="majorBidi" w:hAnsiTheme="majorBidi" w:cstheme="majorBidi"/>
          <w:szCs w:val="24"/>
        </w:rPr>
        <w:t xml:space="preserve">This systematic review aims to evaluate the therapeutic potential of mesenchymal stem cell (MSC) therapy in the treatment of </w:t>
      </w:r>
      <w:r w:rsidRPr="00C05B31">
        <w:rPr>
          <w:rFonts w:asciiTheme="majorBidi" w:hAnsiTheme="majorBidi" w:cstheme="majorBidi"/>
          <w:szCs w:val="24"/>
        </w:rPr>
        <w:t xml:space="preserve">chronic kidney diseases </w:t>
      </w:r>
      <w:r>
        <w:rPr>
          <w:rFonts w:asciiTheme="majorBidi" w:hAnsiTheme="majorBidi" w:cstheme="majorBidi"/>
          <w:szCs w:val="24"/>
        </w:rPr>
        <w:t xml:space="preserve">(CDK). </w:t>
      </w:r>
      <w:r w:rsidRPr="00B35068">
        <w:rPr>
          <w:rFonts w:asciiTheme="majorBidi" w:hAnsiTheme="majorBidi" w:cstheme="majorBidi"/>
          <w:szCs w:val="24"/>
        </w:rPr>
        <w:t xml:space="preserve">A comprehensive search of PubMed, Medline, Embase, Cochrane Library, and Scopus was conducted up to </w:t>
      </w:r>
      <w:r>
        <w:rPr>
          <w:rFonts w:asciiTheme="majorBidi" w:hAnsiTheme="majorBidi" w:cstheme="majorBidi"/>
          <w:szCs w:val="24"/>
        </w:rPr>
        <w:t>March 2025</w:t>
      </w:r>
      <w:r w:rsidRPr="00B35068">
        <w:rPr>
          <w:rFonts w:asciiTheme="majorBidi" w:hAnsiTheme="majorBidi" w:cstheme="majorBidi"/>
          <w:szCs w:val="24"/>
        </w:rPr>
        <w:t xml:space="preserve"> using keywords such as “mesenchymal stem cells,” “cell therapy,” and “renal failure”. Inclusion criteria encompassed peer-reviewed studies evaluating the efficacy and safety of MSC therapy in patients with acute kidney injury (AKI) or chronic kidney disease (CKD). Key outcomes analyzed included renal function improvement, inflammatory marker reduction, fibrosis attenuation, and adverse events. </w:t>
      </w:r>
      <w:r w:rsidR="00377252" w:rsidRPr="00377252">
        <w:rPr>
          <w:rFonts w:asciiTheme="majorBidi" w:hAnsiTheme="majorBidi" w:cstheme="majorBidi"/>
          <w:szCs w:val="24"/>
        </w:rPr>
        <w:t xml:space="preserve">Out of </w:t>
      </w:r>
      <w:r w:rsidR="00377252">
        <w:rPr>
          <w:rFonts w:asciiTheme="majorBidi" w:hAnsiTheme="majorBidi" w:cstheme="majorBidi"/>
          <w:szCs w:val="24"/>
        </w:rPr>
        <w:t>1421</w:t>
      </w:r>
      <w:r w:rsidR="00377252" w:rsidRPr="00377252">
        <w:rPr>
          <w:rFonts w:asciiTheme="majorBidi" w:hAnsiTheme="majorBidi" w:cstheme="majorBidi"/>
          <w:szCs w:val="24"/>
        </w:rPr>
        <w:t xml:space="preserve"> identified studies, </w:t>
      </w:r>
      <w:r w:rsidR="00AD7D76">
        <w:rPr>
          <w:rFonts w:asciiTheme="majorBidi" w:hAnsiTheme="majorBidi" w:cstheme="majorBidi"/>
          <w:szCs w:val="24"/>
        </w:rPr>
        <w:t>18</w:t>
      </w:r>
      <w:r w:rsidR="00377252" w:rsidRPr="00377252">
        <w:rPr>
          <w:rFonts w:asciiTheme="majorBidi" w:hAnsiTheme="majorBidi" w:cstheme="majorBidi"/>
          <w:szCs w:val="24"/>
        </w:rPr>
        <w:t xml:space="preserve"> met the inclusion criteria, covering both preclinical and clinical investigations. Findings indicated that MSC therapy contributed to renal tissue repair, immunomodulation, and functional recovery, with some studies reporting improvements in glomerular filtration rate (GFR), reduced proteinuria, and histological recovery of kidney tissue. While short-term safety profiles were favorable, long-term efficacy and optimal administration protocols remain uncertain. Further high-quality clinical trials are needed to establish standardized treatment protocols and validate long-term benefits.  </w:t>
      </w:r>
    </w:p>
    <w:p w14:paraId="25475811" w14:textId="5725C39D" w:rsidR="00B35068" w:rsidRDefault="00B35068" w:rsidP="00AD23EE">
      <w:pPr>
        <w:bidi w:val="0"/>
        <w:jc w:val="both"/>
        <w:rPr>
          <w:rFonts w:asciiTheme="majorBidi" w:hAnsiTheme="majorBidi" w:cstheme="majorBidi"/>
          <w:szCs w:val="24"/>
        </w:rPr>
      </w:pPr>
      <w:r w:rsidRPr="00B35068">
        <w:rPr>
          <w:rFonts w:asciiTheme="majorBidi" w:hAnsiTheme="majorBidi" w:cstheme="majorBidi"/>
          <w:b/>
          <w:bCs/>
          <w:szCs w:val="24"/>
        </w:rPr>
        <w:t>Keywords:</w:t>
      </w:r>
      <w:r>
        <w:rPr>
          <w:rFonts w:asciiTheme="majorBidi" w:hAnsiTheme="majorBidi" w:cstheme="majorBidi"/>
          <w:szCs w:val="24"/>
        </w:rPr>
        <w:t xml:space="preserve"> </w:t>
      </w:r>
      <w:r w:rsidRPr="00B35068">
        <w:rPr>
          <w:rFonts w:asciiTheme="majorBidi" w:hAnsiTheme="majorBidi" w:cstheme="majorBidi"/>
          <w:szCs w:val="24"/>
        </w:rPr>
        <w:t>mesenchymal stem cells,</w:t>
      </w:r>
      <w:r>
        <w:rPr>
          <w:rFonts w:asciiTheme="majorBidi" w:hAnsiTheme="majorBidi" w:cstheme="majorBidi"/>
          <w:szCs w:val="24"/>
        </w:rPr>
        <w:t xml:space="preserve"> </w:t>
      </w:r>
      <w:r w:rsidRPr="00B35068">
        <w:rPr>
          <w:rFonts w:asciiTheme="majorBidi" w:hAnsiTheme="majorBidi" w:cstheme="majorBidi"/>
          <w:szCs w:val="24"/>
        </w:rPr>
        <w:t>cell therapy</w:t>
      </w:r>
      <w:r>
        <w:rPr>
          <w:rFonts w:asciiTheme="majorBidi" w:hAnsiTheme="majorBidi" w:cstheme="majorBidi"/>
          <w:szCs w:val="24"/>
        </w:rPr>
        <w:t>,</w:t>
      </w:r>
      <w:r w:rsidRPr="00B35068">
        <w:rPr>
          <w:rFonts w:asciiTheme="majorBidi" w:hAnsiTheme="majorBidi" w:cstheme="majorBidi"/>
          <w:szCs w:val="24"/>
        </w:rPr>
        <w:t xml:space="preserve"> renal failure</w:t>
      </w:r>
      <w:r>
        <w:rPr>
          <w:rFonts w:asciiTheme="majorBidi" w:hAnsiTheme="majorBidi" w:cstheme="majorBidi"/>
          <w:szCs w:val="24"/>
        </w:rPr>
        <w:t xml:space="preserve">, </w:t>
      </w:r>
      <w:r w:rsidRPr="00B35068">
        <w:rPr>
          <w:rFonts w:asciiTheme="majorBidi" w:hAnsiTheme="majorBidi" w:cstheme="majorBidi"/>
          <w:szCs w:val="24"/>
        </w:rPr>
        <w:t>chronic kidney disease</w:t>
      </w:r>
      <w:r>
        <w:rPr>
          <w:rFonts w:asciiTheme="majorBidi" w:hAnsiTheme="majorBidi" w:cstheme="majorBidi"/>
          <w:szCs w:val="24"/>
        </w:rPr>
        <w:t>.</w:t>
      </w:r>
    </w:p>
    <w:p w14:paraId="7912F472" w14:textId="77777777" w:rsidR="009A480A" w:rsidRPr="009A480A" w:rsidRDefault="009A480A" w:rsidP="00AD23EE">
      <w:pPr>
        <w:bidi w:val="0"/>
        <w:jc w:val="both"/>
        <w:rPr>
          <w:rFonts w:asciiTheme="majorBidi" w:hAnsiTheme="majorBidi" w:cstheme="majorBidi"/>
          <w:b/>
          <w:bCs/>
          <w:szCs w:val="24"/>
        </w:rPr>
      </w:pPr>
    </w:p>
    <w:p w14:paraId="0838C4D6" w14:textId="1478A304" w:rsidR="00687A16" w:rsidRPr="00687A16" w:rsidRDefault="00687A16" w:rsidP="00AD23EE">
      <w:pPr>
        <w:bidi w:val="0"/>
        <w:jc w:val="both"/>
        <w:rPr>
          <w:rFonts w:asciiTheme="majorBidi" w:hAnsiTheme="majorBidi" w:cstheme="majorBidi"/>
          <w:b/>
          <w:bCs/>
          <w:szCs w:val="24"/>
        </w:rPr>
      </w:pPr>
      <w:r w:rsidRPr="00687A16">
        <w:rPr>
          <w:rFonts w:asciiTheme="majorBidi" w:hAnsiTheme="majorBidi" w:cstheme="majorBidi"/>
          <w:b/>
          <w:bCs/>
          <w:szCs w:val="24"/>
        </w:rPr>
        <w:t xml:space="preserve">Introduction </w:t>
      </w:r>
    </w:p>
    <w:p w14:paraId="79BB9AA6" w14:textId="793672D4" w:rsidR="00A71871" w:rsidRPr="007048E6" w:rsidRDefault="00CC75BC" w:rsidP="00AD23EE">
      <w:pPr>
        <w:bidi w:val="0"/>
        <w:jc w:val="both"/>
        <w:rPr>
          <w:rFonts w:asciiTheme="majorBidi" w:hAnsiTheme="majorBidi" w:cstheme="majorBidi"/>
          <w:color w:val="222222"/>
          <w:szCs w:val="24"/>
          <w:shd w:val="clear" w:color="auto" w:fill="FFFFFF"/>
        </w:rPr>
      </w:pPr>
      <w:r w:rsidRPr="00CC75BC">
        <w:rPr>
          <w:rFonts w:asciiTheme="majorBidi" w:hAnsiTheme="majorBidi" w:cstheme="majorBidi"/>
          <w:szCs w:val="24"/>
        </w:rPr>
        <w:t xml:space="preserve">Chronic kidney disease (CKD) is a progressive condition characterized by a gradual loss of kidney function and structure, affecting a significant portion of the global population </w:t>
      </w:r>
      <w:r w:rsidR="00DD2D11" w:rsidRPr="007048E6">
        <w:rPr>
          <w:rFonts w:asciiTheme="majorBidi" w:hAnsiTheme="majorBidi" w:cstheme="majorBidi"/>
          <w:szCs w:val="24"/>
        </w:rPr>
        <w:fldChar w:fldCharType="begin"/>
      </w:r>
      <w:r w:rsidR="001C39FC">
        <w:rPr>
          <w:rFonts w:asciiTheme="majorBidi" w:hAnsiTheme="majorBidi" w:cstheme="majorBidi"/>
          <w:szCs w:val="24"/>
        </w:rPr>
        <w:instrText xml:space="preserve"> ADDIN EN.CITE &lt;EndNote&gt;&lt;Cite&gt;&lt;Author&gt;El Nahas&lt;/Author&gt;&lt;Year&gt;2005&lt;/Year&gt;&lt;RecNum&gt;1&lt;/RecNum&gt;&lt;DisplayText&gt;(1)&lt;/DisplayText&gt;&lt;record&gt;&lt;rec-number&gt;1&lt;/rec-number&gt;&lt;foreign-keys&gt;&lt;key app="EN" db-id="0tzsp52ehrvvdfes9aexz90ktd9vsee9zfz9" timestamp="1713109347"&gt;1&lt;/key&gt;&lt;/foreign-keys&gt;&lt;ref-type name="Journal Article"&gt;17&lt;/ref-type&gt;&lt;contributors&gt;&lt;authors&gt;&lt;author&gt;El Nahas, A Meguid&lt;/author&gt;&lt;author&gt;Bello, Aminu K&lt;/author&gt;&lt;/authors&gt;&lt;/contributors&gt;&lt;titles&gt;&lt;title&gt;Chronic kidney disease: the global challenge&lt;/title&gt;&lt;secondary-title&gt;The lancet&lt;/secondary-title&gt;&lt;/titles&gt;&lt;pages&gt;331-340&lt;/pages&gt;&lt;volume&gt;365&lt;/volume&gt;&lt;number&gt;9456&lt;/number&gt;&lt;dates&gt;&lt;year&gt;2005&lt;/year&gt;&lt;/dates&gt;&lt;isbn&gt;0140-6736&lt;/isbn&gt;&lt;urls&gt;&lt;/urls&gt;&lt;/record&gt;&lt;/Cite&gt;&lt;/EndNote&gt;</w:instrText>
      </w:r>
      <w:r w:rsidR="00DD2D11" w:rsidRPr="007048E6">
        <w:rPr>
          <w:rFonts w:asciiTheme="majorBidi" w:hAnsiTheme="majorBidi" w:cstheme="majorBidi"/>
          <w:szCs w:val="24"/>
        </w:rPr>
        <w:fldChar w:fldCharType="separate"/>
      </w:r>
      <w:r w:rsidR="00535986">
        <w:rPr>
          <w:rFonts w:asciiTheme="majorBidi" w:hAnsiTheme="majorBidi" w:cstheme="majorBidi"/>
          <w:noProof/>
          <w:szCs w:val="24"/>
        </w:rPr>
        <w:t>(1)</w:t>
      </w:r>
      <w:r w:rsidR="00DD2D11" w:rsidRPr="007048E6">
        <w:rPr>
          <w:rFonts w:asciiTheme="majorBidi" w:hAnsiTheme="majorBidi" w:cstheme="majorBidi"/>
          <w:szCs w:val="24"/>
        </w:rPr>
        <w:fldChar w:fldCharType="end"/>
      </w:r>
      <w:r w:rsidR="00BA0118" w:rsidRPr="007048E6">
        <w:rPr>
          <w:rFonts w:asciiTheme="majorBidi" w:hAnsiTheme="majorBidi" w:cstheme="majorBidi"/>
          <w:szCs w:val="24"/>
        </w:rPr>
        <w:t xml:space="preserve">. </w:t>
      </w:r>
      <w:r w:rsidRPr="00CC75BC">
        <w:rPr>
          <w:rFonts w:asciiTheme="majorBidi" w:hAnsiTheme="majorBidi" w:cstheme="majorBidi"/>
          <w:szCs w:val="24"/>
        </w:rPr>
        <w:t xml:space="preserve">Common causes of CKD include </w:t>
      </w:r>
      <w:r w:rsidR="004B6244">
        <w:rPr>
          <w:rFonts w:asciiTheme="majorBidi" w:hAnsiTheme="majorBidi" w:cstheme="majorBidi"/>
          <w:szCs w:val="24"/>
        </w:rPr>
        <w:t xml:space="preserve">inflammation, </w:t>
      </w:r>
      <w:r w:rsidRPr="00CC75BC">
        <w:rPr>
          <w:rFonts w:asciiTheme="majorBidi" w:hAnsiTheme="majorBidi" w:cstheme="majorBidi"/>
          <w:szCs w:val="24"/>
        </w:rPr>
        <w:t xml:space="preserve">aging, hypertension, and diabetes. Despite advancements in CKD management through medications and renal replacement therapies, it remains a significant public health concern due to its numerous complications and substantial disease burden </w:t>
      </w:r>
      <w:r w:rsidR="00DD2D11" w:rsidRPr="007048E6">
        <w:rPr>
          <w:rFonts w:asciiTheme="majorBidi" w:hAnsiTheme="majorBidi" w:cstheme="majorBidi"/>
          <w:color w:val="222222"/>
          <w:szCs w:val="24"/>
          <w:shd w:val="clear" w:color="auto" w:fill="FFFFFF"/>
        </w:rPr>
        <w:fldChar w:fldCharType="begin"/>
      </w:r>
      <w:r w:rsidR="001C39FC">
        <w:rPr>
          <w:rFonts w:asciiTheme="majorBidi" w:hAnsiTheme="majorBidi" w:cstheme="majorBidi"/>
          <w:color w:val="222222"/>
          <w:szCs w:val="24"/>
          <w:shd w:val="clear" w:color="auto" w:fill="FFFFFF"/>
        </w:rPr>
        <w:instrText xml:space="preserve"> ADDIN EN.CITE &lt;EndNote&gt;&lt;Cite&gt;&lt;Author&gt;Hill&lt;/Author&gt;&lt;Year&gt;2016&lt;/Year&gt;&lt;RecNum&gt;2&lt;/RecNum&gt;&lt;DisplayText&gt;(2)&lt;/DisplayText&gt;&lt;record&gt;&lt;rec-number&gt;2&lt;/rec-number&gt;&lt;foreign-keys&gt;&lt;key app="EN" db-id="0tzsp52ehrvvdfes9aexz90ktd9vsee9zfz9" timestamp="1713109347"&gt;2&lt;/key&gt;&lt;/foreign-keys&gt;&lt;ref-type name="Journal Article"&gt;17&lt;/ref-type&gt;&lt;contributors&gt;&lt;authors&gt;&lt;author&gt;Hill, Nathan R&lt;/author&gt;&lt;author&gt;Fatoba, Samuel T&lt;/author&gt;&lt;author&gt;Oke, Jason L&lt;/author&gt;&lt;author&gt;Hirst, Jennifer A&lt;/author&gt;&lt;author&gt;O’Callaghan, Christopher A&lt;/author&gt;&lt;author&gt;Lasserson, Daniel S&lt;/author&gt;&lt;author&gt;Hobbs, FD Richard&lt;/author&gt;&lt;/authors&gt;&lt;/contributors&gt;&lt;titles&gt;&lt;title&gt;Global prevalence of chronic kidney disease–a systematic review and meta-analysis&lt;/title&gt;&lt;secondary-title&gt;PloS one&lt;/secondary-title&gt;&lt;/titles&gt;&lt;pages&gt;e0158765&lt;/pages&gt;&lt;volume&gt;11&lt;/volume&gt;&lt;number&gt;7&lt;/number&gt;&lt;dates&gt;&lt;year&gt;2016&lt;/year&gt;&lt;/dates&gt;&lt;isbn&gt;1932-6203&lt;/isbn&gt;&lt;urls&gt;&lt;/urls&gt;&lt;/record&gt;&lt;/Cite&gt;&lt;/EndNote&gt;</w:instrText>
      </w:r>
      <w:r w:rsidR="00DD2D11" w:rsidRPr="007048E6">
        <w:rPr>
          <w:rFonts w:asciiTheme="majorBidi" w:hAnsiTheme="majorBidi" w:cstheme="majorBidi"/>
          <w:color w:val="222222"/>
          <w:szCs w:val="24"/>
          <w:shd w:val="clear" w:color="auto" w:fill="FFFFFF"/>
        </w:rPr>
        <w:fldChar w:fldCharType="separate"/>
      </w:r>
      <w:r w:rsidR="00535986">
        <w:rPr>
          <w:rFonts w:asciiTheme="majorBidi" w:hAnsiTheme="majorBidi" w:cstheme="majorBidi"/>
          <w:noProof/>
          <w:color w:val="222222"/>
          <w:szCs w:val="24"/>
          <w:shd w:val="clear" w:color="auto" w:fill="FFFFFF"/>
        </w:rPr>
        <w:t>(2)</w:t>
      </w:r>
      <w:r w:rsidR="00DD2D11" w:rsidRPr="007048E6">
        <w:rPr>
          <w:rFonts w:asciiTheme="majorBidi" w:hAnsiTheme="majorBidi" w:cstheme="majorBidi"/>
          <w:color w:val="222222"/>
          <w:szCs w:val="24"/>
          <w:shd w:val="clear" w:color="auto" w:fill="FFFFFF"/>
        </w:rPr>
        <w:fldChar w:fldCharType="end"/>
      </w:r>
      <w:r w:rsidR="00AD23EE">
        <w:rPr>
          <w:rFonts w:asciiTheme="majorBidi" w:hAnsiTheme="majorBidi" w:cstheme="majorBidi"/>
          <w:color w:val="222222"/>
          <w:szCs w:val="24"/>
          <w:shd w:val="clear" w:color="auto" w:fill="FFFFFF"/>
        </w:rPr>
        <w:t xml:space="preserve">. </w:t>
      </w:r>
      <w:r w:rsidRPr="00CC75BC">
        <w:rPr>
          <w:rFonts w:asciiTheme="majorBidi" w:hAnsiTheme="majorBidi" w:cstheme="majorBidi"/>
          <w:szCs w:val="24"/>
        </w:rPr>
        <w:t xml:space="preserve">Patients in the advanced stages of CKD often exhibit common manifestations such as glomerulosclerosis, vascular sclerosis, and tubulointerstitial fibrosis, suggesting a shared final pathway of progressive injury involving processes like apoptosis, oxidative damage, and microvascular rarefaction </w:t>
      </w:r>
      <w:r w:rsidR="006D7B7A" w:rsidRPr="007048E6">
        <w:rPr>
          <w:rFonts w:asciiTheme="majorBidi" w:hAnsiTheme="majorBidi" w:cstheme="majorBidi"/>
          <w:szCs w:val="24"/>
        </w:rPr>
        <w:fldChar w:fldCharType="begin"/>
      </w:r>
      <w:r w:rsidR="001C39FC">
        <w:rPr>
          <w:rFonts w:asciiTheme="majorBidi" w:hAnsiTheme="majorBidi" w:cstheme="majorBidi"/>
          <w:szCs w:val="24"/>
        </w:rPr>
        <w:instrText xml:space="preserve"> ADDIN EN.CITE &lt;EndNote&gt;&lt;Cite&gt;&lt;Author&gt;Jha&lt;/Author&gt;&lt;Year&gt;2013&lt;/Year&gt;&lt;RecNum&gt;3&lt;/RecNum&gt;&lt;DisplayText&gt;(3, 4)&lt;/DisplayText&gt;&lt;record&gt;&lt;rec-number&gt;3&lt;/rec-number&gt;&lt;foreign-keys&gt;&lt;key app="EN" db-id="0tzsp52ehrvvdfes9aexz90ktd9vsee9zfz9" timestamp="1713109347"&gt;3&lt;/key&gt;&lt;/foreign-keys&gt;&lt;ref-type name="Journal Article"&gt;17&lt;/ref-type&gt;&lt;contributors&gt;&lt;authors&gt;&lt;author&gt;Jha, Vivekanand&lt;/author&gt;&lt;author&gt;Garcia-Garcia, Guillermo&lt;/author&gt;&lt;author&gt;Iseki, Kunitoshi&lt;/author&gt;&lt;author&gt;Li, Zuo&lt;/author&gt;&lt;author&gt;Naicker, Saraladevi&lt;/author&gt;&lt;author&gt;Plattner, Brett&lt;/author&gt;&lt;author&gt;Saran, Rajiv&lt;/author&gt;&lt;author&gt;Wang, Angela Yee-Moon&lt;/author&gt;&lt;author&gt;Yang, Chih-Wei&lt;/author&gt;&lt;/authors&gt;&lt;/contributors&gt;&lt;titles&gt;&lt;title&gt;Chronic kidney disease: global dimension and perspectives&lt;/title&gt;&lt;secondary-title&gt;The Lancet&lt;/secondary-title&gt;&lt;/titles&gt;&lt;pages&gt;260-272&lt;/pages&gt;&lt;volume&gt;382&lt;/volume&gt;&lt;number&gt;9888&lt;/number&gt;&lt;dates&gt;&lt;year&gt;2013&lt;/year&gt;&lt;/dates&gt;&lt;isbn&gt;0140-6736&lt;/isbn&gt;&lt;urls&gt;&lt;/urls&gt;&lt;/record&gt;&lt;/Cite&gt;&lt;Cite&gt;&lt;Author&gt;Yan&lt;/Author&gt;&lt;Year&gt;2021&lt;/Year&gt;&lt;RecNum&gt;4&lt;/RecNum&gt;&lt;record&gt;&lt;rec-number&gt;4&lt;/rec-number&gt;&lt;foreign-keys&gt;&lt;key app="EN" db-id="0tzsp52ehrvvdfes9aexz90ktd9vsee9zfz9" timestamp="1713109347"&gt;4&lt;/key&gt;&lt;/foreign-keys&gt;&lt;ref-type name="Journal Article"&gt;17&lt;/ref-type&gt;&lt;contributors&gt;&lt;authors&gt;&lt;author&gt;Yan, Hao&lt;/author&gt;&lt;author&gt;Xu, Jiangxin&lt;/author&gt;&lt;author&gt;Xu, Zhifei&lt;/author&gt;&lt;author&gt;Yang, Bo&lt;/author&gt;&lt;author&gt;Luo, Peihua&lt;/author&gt;&lt;author&gt;He, Qiaojun&lt;/author&gt;&lt;/authors&gt;&lt;/contributors&gt;&lt;titles&gt;&lt;title&gt;Defining therapeutic targets for renal fibrosis: Exploiting the biology of pathogenesis&lt;/title&gt;&lt;secondary-title&gt;Biomedicine &amp;amp; Pharmacotherapy&lt;/secondary-title&gt;&lt;/titles&gt;&lt;pages&gt;112115&lt;/pages&gt;&lt;volume&gt;143&lt;/volume&gt;&lt;dates&gt;&lt;year&gt;2021&lt;/year&gt;&lt;/dates&gt;&lt;isbn&gt;0753-3322&lt;/isbn&gt;&lt;urls&gt;&lt;/urls&gt;&lt;/record&gt;&lt;/Cite&gt;&lt;/EndNote&gt;</w:instrText>
      </w:r>
      <w:r w:rsidR="006D7B7A" w:rsidRPr="007048E6">
        <w:rPr>
          <w:rFonts w:asciiTheme="majorBidi" w:hAnsiTheme="majorBidi" w:cstheme="majorBidi"/>
          <w:szCs w:val="24"/>
        </w:rPr>
        <w:fldChar w:fldCharType="separate"/>
      </w:r>
      <w:r w:rsidR="00535986">
        <w:rPr>
          <w:rFonts w:asciiTheme="majorBidi" w:hAnsiTheme="majorBidi" w:cstheme="majorBidi"/>
          <w:noProof/>
          <w:szCs w:val="24"/>
        </w:rPr>
        <w:t>(3, 4)</w:t>
      </w:r>
      <w:r w:rsidR="006D7B7A" w:rsidRPr="007048E6">
        <w:rPr>
          <w:rFonts w:asciiTheme="majorBidi" w:hAnsiTheme="majorBidi" w:cstheme="majorBidi"/>
          <w:szCs w:val="24"/>
        </w:rPr>
        <w:fldChar w:fldCharType="end"/>
      </w:r>
      <w:r w:rsidR="00A71871" w:rsidRPr="007048E6">
        <w:rPr>
          <w:rFonts w:asciiTheme="majorBidi" w:hAnsiTheme="majorBidi" w:cstheme="majorBidi"/>
          <w:szCs w:val="24"/>
        </w:rPr>
        <w:t xml:space="preserve">. </w:t>
      </w:r>
      <w:r w:rsidRPr="00CC75BC">
        <w:rPr>
          <w:rFonts w:asciiTheme="majorBidi" w:hAnsiTheme="majorBidi" w:cstheme="majorBidi"/>
          <w:szCs w:val="24"/>
        </w:rPr>
        <w:t xml:space="preserve">Various cellular and molecular pathways, including mesangial and fibroblast activation, renin-angiotensin-aldosterone system </w:t>
      </w:r>
      <w:r w:rsidRPr="00CC75BC">
        <w:rPr>
          <w:rFonts w:asciiTheme="majorBidi" w:hAnsiTheme="majorBidi" w:cstheme="majorBidi"/>
          <w:szCs w:val="24"/>
        </w:rPr>
        <w:lastRenderedPageBreak/>
        <w:t xml:space="preserve">(RAAS) activation, cytokine and growth factor production, epithelial-mesenchymal transition (EMT), and immune cell infiltration, contribute to the progression of kidney damage in CKD </w:t>
      </w:r>
      <w:r w:rsidR="006D7B7A" w:rsidRPr="007048E6">
        <w:rPr>
          <w:rFonts w:asciiTheme="majorBidi" w:hAnsiTheme="majorBidi" w:cstheme="majorBidi"/>
          <w:szCs w:val="24"/>
        </w:rPr>
        <w:fldChar w:fldCharType="begin"/>
      </w:r>
      <w:r w:rsidR="001C39FC">
        <w:rPr>
          <w:rFonts w:asciiTheme="majorBidi" w:hAnsiTheme="majorBidi" w:cstheme="majorBidi"/>
          <w:szCs w:val="24"/>
        </w:rPr>
        <w:instrText xml:space="preserve"> ADDIN EN.CITE &lt;EndNote&gt;&lt;Cite&gt;&lt;Author&gt;Yuan&lt;/Author&gt;&lt;Year&gt;2022&lt;/Year&gt;&lt;RecNum&gt;5&lt;/RecNum&gt;&lt;DisplayText&gt;(5, 6)&lt;/DisplayText&gt;&lt;record&gt;&lt;rec-number&gt;5&lt;/rec-number&gt;&lt;foreign-keys&gt;&lt;key app="EN" db-id="0tzsp52ehrvvdfes9aexz90ktd9vsee9zfz9" timestamp="1713109347"&gt;5&lt;/key&gt;&lt;/foreign-keys&gt;&lt;ref-type name="Journal Article"&gt;17&lt;/ref-type&gt;&lt;contributors&gt;&lt;authors&gt;&lt;author&gt;Yuan, Qian&lt;/author&gt;&lt;author&gt;Tang, Ben&lt;/author&gt;&lt;author&gt;Zhang, Chun&lt;/author&gt;&lt;/authors&gt;&lt;/contributors&gt;&lt;titles&gt;&lt;title&gt;Signaling pathways of chronic kidney diseases, implications for therapeutics&lt;/title&gt;&lt;secondary-title&gt;Signal transduction and targeted therapy&lt;/secondary-title&gt;&lt;/titles&gt;&lt;pages&gt;182&lt;/pages&gt;&lt;volume&gt;7&lt;/volume&gt;&lt;number&gt;1&lt;/number&gt;&lt;dates&gt;&lt;year&gt;2022&lt;/year&gt;&lt;/dates&gt;&lt;isbn&gt;2059-3635&lt;/isbn&gt;&lt;urls&gt;&lt;/urls&gt;&lt;/record&gt;&lt;/Cite&gt;&lt;Cite&gt;&lt;Author&gt;López-Novoa&lt;/Author&gt;&lt;Year&gt;2010&lt;/Year&gt;&lt;RecNum&gt;6&lt;/RecNum&gt;&lt;record&gt;&lt;rec-number&gt;6&lt;/rec-number&gt;&lt;foreign-keys&gt;&lt;key app="EN" db-id="0tzsp52ehrvvdfes9aexz90ktd9vsee9zfz9" timestamp="1713109347"&gt;6&lt;/key&gt;&lt;/foreign-keys&gt;&lt;ref-type name="Journal Article"&gt;17&lt;/ref-type&gt;&lt;contributors&gt;&lt;authors&gt;&lt;author&gt;López-Novoa, José M&lt;/author&gt;&lt;author&gt;Martínez-Salgado, Carlos&lt;/author&gt;&lt;author&gt;Rodríguez-Peña, Ana B&lt;/author&gt;&lt;author&gt;Hernández, Francisco J López&lt;/author&gt;&lt;/authors&gt;&lt;/contributors&gt;&lt;titles&gt;&lt;title&gt;Common pathophysiological mechanisms of chronic kidney disease: therapeutic perspectives&lt;/title&gt;&lt;secondary-title&gt;Pharmacology &amp;amp; therapeutics&lt;/secondary-title&gt;&lt;/titles&gt;&lt;pages&gt;61-81&lt;/pages&gt;&lt;volume&gt;128&lt;/volume&gt;&lt;number&gt;1&lt;/number&gt;&lt;dates&gt;&lt;year&gt;2010&lt;/year&gt;&lt;/dates&gt;&lt;isbn&gt;0163-7258&lt;/isbn&gt;&lt;urls&gt;&lt;/urls&gt;&lt;/record&gt;&lt;/Cite&gt;&lt;/EndNote&gt;</w:instrText>
      </w:r>
      <w:r w:rsidR="006D7B7A" w:rsidRPr="007048E6">
        <w:rPr>
          <w:rFonts w:asciiTheme="majorBidi" w:hAnsiTheme="majorBidi" w:cstheme="majorBidi"/>
          <w:szCs w:val="24"/>
        </w:rPr>
        <w:fldChar w:fldCharType="separate"/>
      </w:r>
      <w:r w:rsidR="00535986">
        <w:rPr>
          <w:rFonts w:asciiTheme="majorBidi" w:hAnsiTheme="majorBidi" w:cstheme="majorBidi"/>
          <w:noProof/>
          <w:szCs w:val="24"/>
        </w:rPr>
        <w:t>(5, 6)</w:t>
      </w:r>
      <w:r w:rsidR="006D7B7A" w:rsidRPr="007048E6">
        <w:rPr>
          <w:rFonts w:asciiTheme="majorBidi" w:hAnsiTheme="majorBidi" w:cstheme="majorBidi"/>
          <w:szCs w:val="24"/>
        </w:rPr>
        <w:fldChar w:fldCharType="end"/>
      </w:r>
      <w:r w:rsidR="00A71871" w:rsidRPr="007048E6">
        <w:rPr>
          <w:rFonts w:asciiTheme="majorBidi" w:hAnsiTheme="majorBidi" w:cstheme="majorBidi"/>
          <w:color w:val="222222"/>
          <w:szCs w:val="24"/>
          <w:shd w:val="clear" w:color="auto" w:fill="FFFFFF"/>
        </w:rPr>
        <w:t xml:space="preserve">. </w:t>
      </w:r>
      <w:r w:rsidR="00176557" w:rsidRPr="00176557">
        <w:rPr>
          <w:rFonts w:asciiTheme="majorBidi" w:hAnsiTheme="majorBidi" w:cstheme="majorBidi"/>
          <w:color w:val="222222"/>
          <w:szCs w:val="24"/>
          <w:shd w:val="clear" w:color="auto" w:fill="FFFFFF"/>
        </w:rPr>
        <w:t xml:space="preserve">While the kidney possesses some regenerative capacity that allows for organ recovery, this ability is often limited and insufficient to prevent fibrosis. CKD can ultimately progress to end-stage renal disease (ESRD), underscoring the need for novel therapies to halt or slow down the kidney damage process </w:t>
      </w:r>
      <w:r w:rsidR="008432CC" w:rsidRPr="007048E6">
        <w:rPr>
          <w:rFonts w:asciiTheme="majorBidi" w:hAnsiTheme="majorBidi" w:cstheme="majorBidi"/>
          <w:color w:val="222222"/>
          <w:szCs w:val="24"/>
          <w:shd w:val="clear" w:color="auto" w:fill="FFFFFF"/>
        </w:rPr>
        <w:fldChar w:fldCharType="begin"/>
      </w:r>
      <w:r w:rsidR="001C39FC">
        <w:rPr>
          <w:rFonts w:asciiTheme="majorBidi" w:hAnsiTheme="majorBidi" w:cstheme="majorBidi"/>
          <w:color w:val="222222"/>
          <w:szCs w:val="24"/>
          <w:shd w:val="clear" w:color="auto" w:fill="FFFFFF"/>
        </w:rPr>
        <w:instrText xml:space="preserve"> ADDIN EN.CITE &lt;EndNote&gt;&lt;Cite&gt;&lt;Author&gt;Eirin&lt;/Author&gt;&lt;Year&gt;2014&lt;/Year&gt;&lt;RecNum&gt;7&lt;/RecNum&gt;&lt;DisplayText&gt;(7)&lt;/DisplayText&gt;&lt;record&gt;&lt;rec-number&gt;7&lt;/rec-number&gt;&lt;foreign-keys&gt;&lt;key app="EN" db-id="0tzsp52ehrvvdfes9aexz90ktd9vsee9zfz9" timestamp="1713109347"&gt;7&lt;/key&gt;&lt;/foreign-keys&gt;&lt;ref-type name="Journal Article"&gt;17&lt;/ref-type&gt;&lt;contributors&gt;&lt;authors&gt;&lt;author&gt;Eirin, Alfonso&lt;/author&gt;&lt;author&gt;Lerman, Lilach O&lt;/author&gt;&lt;/authors&gt;&lt;/contributors&gt;&lt;titles&gt;&lt;title&gt;Mesenchymal stem cell treatment for chronic renal failure&lt;/title&gt;&lt;secondary-title&gt;Stem cell research &amp;amp; therapy&lt;/secondary-title&gt;&lt;/titles&gt;&lt;pages&gt;1-8&lt;/pages&gt;&lt;volume&gt;5&lt;/volume&gt;&lt;dates&gt;&lt;year&gt;2014&lt;/year&gt;&lt;/dates&gt;&lt;urls&gt;&lt;/urls&gt;&lt;/record&gt;&lt;/Cite&gt;&lt;/EndNote&gt;</w:instrText>
      </w:r>
      <w:r w:rsidR="008432CC" w:rsidRPr="007048E6">
        <w:rPr>
          <w:rFonts w:asciiTheme="majorBidi" w:hAnsiTheme="majorBidi" w:cstheme="majorBidi"/>
          <w:color w:val="222222"/>
          <w:szCs w:val="24"/>
          <w:shd w:val="clear" w:color="auto" w:fill="FFFFFF"/>
        </w:rPr>
        <w:fldChar w:fldCharType="separate"/>
      </w:r>
      <w:r w:rsidR="00535986">
        <w:rPr>
          <w:rFonts w:asciiTheme="majorBidi" w:hAnsiTheme="majorBidi" w:cstheme="majorBidi"/>
          <w:noProof/>
          <w:color w:val="222222"/>
          <w:szCs w:val="24"/>
          <w:shd w:val="clear" w:color="auto" w:fill="FFFFFF"/>
        </w:rPr>
        <w:t>(7)</w:t>
      </w:r>
      <w:r w:rsidR="008432CC" w:rsidRPr="007048E6">
        <w:rPr>
          <w:rFonts w:asciiTheme="majorBidi" w:hAnsiTheme="majorBidi" w:cstheme="majorBidi"/>
          <w:color w:val="222222"/>
          <w:szCs w:val="24"/>
          <w:shd w:val="clear" w:color="auto" w:fill="FFFFFF"/>
        </w:rPr>
        <w:fldChar w:fldCharType="end"/>
      </w:r>
      <w:r w:rsidR="008432CC" w:rsidRPr="007048E6">
        <w:rPr>
          <w:rFonts w:asciiTheme="majorBidi" w:hAnsiTheme="majorBidi" w:cstheme="majorBidi"/>
          <w:color w:val="222222"/>
          <w:szCs w:val="24"/>
          <w:shd w:val="clear" w:color="auto" w:fill="FFFFFF"/>
        </w:rPr>
        <w:t>.</w:t>
      </w:r>
    </w:p>
    <w:p w14:paraId="1112AB97" w14:textId="120A95FF" w:rsidR="00176557" w:rsidRDefault="00176557" w:rsidP="00AD23EE">
      <w:pPr>
        <w:bidi w:val="0"/>
        <w:jc w:val="both"/>
        <w:rPr>
          <w:rStyle w:val="fontstyle01"/>
          <w:rFonts w:asciiTheme="majorBidi" w:hAnsiTheme="majorBidi" w:cstheme="majorBidi"/>
          <w:sz w:val="24"/>
          <w:szCs w:val="24"/>
        </w:rPr>
      </w:pPr>
      <w:r w:rsidRPr="00176557">
        <w:rPr>
          <w:rFonts w:asciiTheme="majorBidi" w:hAnsiTheme="majorBidi" w:cstheme="majorBidi"/>
          <w:color w:val="222222"/>
          <w:szCs w:val="24"/>
          <w:shd w:val="clear" w:color="auto" w:fill="FFFFFF"/>
        </w:rPr>
        <w:t xml:space="preserve">Stem cell transplantation, particularly utilizing mesenchymal stromal cells (MSCs), has shown promise in preclinical and clinical settings for CKD treatment </w:t>
      </w:r>
      <w:r w:rsidR="00CA6F82" w:rsidRPr="007048E6">
        <w:rPr>
          <w:rFonts w:asciiTheme="majorBidi" w:hAnsiTheme="majorBidi" w:cstheme="majorBidi"/>
          <w:color w:val="222222"/>
          <w:szCs w:val="24"/>
          <w:shd w:val="clear" w:color="auto" w:fill="FFFFFF"/>
        </w:rPr>
        <w:fldChar w:fldCharType="begin"/>
      </w:r>
      <w:r w:rsidR="001C39FC">
        <w:rPr>
          <w:rFonts w:asciiTheme="majorBidi" w:hAnsiTheme="majorBidi" w:cstheme="majorBidi"/>
          <w:color w:val="222222"/>
          <w:szCs w:val="24"/>
          <w:shd w:val="clear" w:color="auto" w:fill="FFFFFF"/>
        </w:rPr>
        <w:instrText xml:space="preserve"> ADDIN EN.CITE &lt;EndNote&gt;&lt;Cite&gt;&lt;Author&gt;Papazova&lt;/Author&gt;&lt;Year&gt;2015&lt;/Year&gt;&lt;RecNum&gt;8&lt;/RecNum&gt;&lt;DisplayText&gt;(8, 9)&lt;/DisplayText&gt;&lt;record&gt;&lt;rec-number&gt;8&lt;/rec-number&gt;&lt;foreign-keys&gt;&lt;key app="EN" db-id="0tzsp52ehrvvdfes9aexz90ktd9vsee9zfz9" timestamp="1713109347"&gt;8&lt;/key&gt;&lt;/foreign-keys&gt;&lt;ref-type name="Journal Article"&gt;17&lt;/ref-type&gt;&lt;contributors&gt;&lt;authors&gt;&lt;author&gt;Papazova, Diana A&lt;/author&gt;&lt;author&gt;Oosterhuis, Nynke R&lt;/author&gt;&lt;author&gt;Gremmels, Hendrik&lt;/author&gt;&lt;author&gt;Van Koppen, Arianne&lt;/author&gt;&lt;author&gt;Joles, Jaap A&lt;/author&gt;&lt;author&gt;Verhaar, Marianne C&lt;/author&gt;&lt;/authors&gt;&lt;/contributors&gt;&lt;titles&gt;&lt;title&gt;Cell-based therapies for experimental chronic kidney disease: a systematic review and meta-analysis&lt;/title&gt;&lt;secondary-title&gt;Disease models &amp;amp; mechanisms&lt;/secondary-title&gt;&lt;/titles&gt;&lt;pages&gt;281-293&lt;/pages&gt;&lt;volume&gt;8&lt;/volume&gt;&lt;number&gt;3&lt;/number&gt;&lt;dates&gt;&lt;year&gt;2015&lt;/year&gt;&lt;/dates&gt;&lt;isbn&gt;1754-8411&lt;/isbn&gt;&lt;urls&gt;&lt;/urls&gt;&lt;/record&gt;&lt;/Cite&gt;&lt;Cite&gt;&lt;Author&gt;Hickson&lt;/Author&gt;&lt;Year&gt;2016&lt;/Year&gt;&lt;RecNum&gt;9&lt;/RecNum&gt;&lt;record&gt;&lt;rec-number&gt;9&lt;/rec-number&gt;&lt;foreign-keys&gt;&lt;key app="EN" db-id="0tzsp52ehrvvdfes9aexz90ktd9vsee9zfz9" timestamp="1713109347"&gt;9&lt;/key&gt;&lt;/foreign-keys&gt;&lt;ref-type name="Journal Article"&gt;17&lt;/ref-type&gt;&lt;contributors&gt;&lt;authors&gt;&lt;author&gt;Hickson, LaTonya J&lt;/author&gt;&lt;author&gt;Eirin, Alfonso&lt;/author&gt;&lt;author&gt;Lerman, Lilach O&lt;/author&gt;&lt;/authors&gt;&lt;/contributors&gt;&lt;titles&gt;&lt;title&gt;Challenges and opportunities for stem cell therapy in patients with chronic kidney disease&lt;/title&gt;&lt;secondary-title&gt;Kidney international&lt;/secondary-title&gt;&lt;/titles&gt;&lt;pages&gt;767-778&lt;/pages&gt;&lt;volume&gt;89&lt;/volume&gt;&lt;number&gt;4&lt;/number&gt;&lt;dates&gt;&lt;year&gt;2016&lt;/year&gt;&lt;/dates&gt;&lt;isbn&gt;0085-2538&lt;/isbn&gt;&lt;urls&gt;&lt;/urls&gt;&lt;/record&gt;&lt;/Cite&gt;&lt;/EndNote&gt;</w:instrText>
      </w:r>
      <w:r w:rsidR="00CA6F82" w:rsidRPr="007048E6">
        <w:rPr>
          <w:rFonts w:asciiTheme="majorBidi" w:hAnsiTheme="majorBidi" w:cstheme="majorBidi"/>
          <w:color w:val="222222"/>
          <w:szCs w:val="24"/>
          <w:shd w:val="clear" w:color="auto" w:fill="FFFFFF"/>
        </w:rPr>
        <w:fldChar w:fldCharType="separate"/>
      </w:r>
      <w:r w:rsidR="00535986">
        <w:rPr>
          <w:rFonts w:asciiTheme="majorBidi" w:hAnsiTheme="majorBidi" w:cstheme="majorBidi"/>
          <w:noProof/>
          <w:color w:val="222222"/>
          <w:szCs w:val="24"/>
          <w:shd w:val="clear" w:color="auto" w:fill="FFFFFF"/>
        </w:rPr>
        <w:t>(8, 9)</w:t>
      </w:r>
      <w:r w:rsidR="00CA6F82" w:rsidRPr="007048E6">
        <w:rPr>
          <w:rFonts w:asciiTheme="majorBidi" w:hAnsiTheme="majorBidi" w:cstheme="majorBidi"/>
          <w:color w:val="222222"/>
          <w:szCs w:val="24"/>
          <w:shd w:val="clear" w:color="auto" w:fill="FFFFFF"/>
        </w:rPr>
        <w:fldChar w:fldCharType="end"/>
      </w:r>
      <w:r w:rsidR="00A71871" w:rsidRPr="007048E6">
        <w:rPr>
          <w:rFonts w:asciiTheme="majorBidi" w:hAnsiTheme="majorBidi" w:cstheme="majorBidi"/>
          <w:color w:val="222222"/>
          <w:szCs w:val="24"/>
          <w:shd w:val="clear" w:color="auto" w:fill="FFFFFF"/>
        </w:rPr>
        <w:t xml:space="preserve">. </w:t>
      </w:r>
      <w:r w:rsidRPr="00176557">
        <w:rPr>
          <w:rFonts w:asciiTheme="majorBidi" w:hAnsiTheme="majorBidi" w:cstheme="majorBidi"/>
          <w:color w:val="222222"/>
          <w:szCs w:val="24"/>
          <w:shd w:val="clear" w:color="auto" w:fill="FFFFFF"/>
        </w:rPr>
        <w:t xml:space="preserve">MSCs are adult stem cells of mesodermal origin that exhibit regenerative and paracrine properties, releasing proteins and hormones that can impact processes like apoptosis, fibrosis, inflammation, and microvascular rarefaction. These characteristics render MSCs a suitable option for addressing CKD </w:t>
      </w:r>
      <w:r w:rsidR="0041272F" w:rsidRPr="007048E6">
        <w:rPr>
          <w:rFonts w:asciiTheme="majorBidi" w:hAnsiTheme="majorBidi" w:cstheme="majorBidi"/>
          <w:color w:val="222222"/>
          <w:szCs w:val="24"/>
          <w:shd w:val="clear" w:color="auto" w:fill="FFFFFF"/>
        </w:rPr>
        <w:fldChar w:fldCharType="begin"/>
      </w:r>
      <w:r w:rsidR="001C39FC">
        <w:rPr>
          <w:rFonts w:asciiTheme="majorBidi" w:hAnsiTheme="majorBidi" w:cstheme="majorBidi"/>
          <w:color w:val="222222"/>
          <w:szCs w:val="24"/>
          <w:shd w:val="clear" w:color="auto" w:fill="FFFFFF"/>
        </w:rPr>
        <w:instrText xml:space="preserve"> ADDIN EN.CITE &lt;EndNote&gt;&lt;Cite&gt;&lt;Author&gt;Fleig&lt;/Author&gt;&lt;Year&gt;2014&lt;/Year&gt;&lt;RecNum&gt;10&lt;/RecNum&gt;&lt;DisplayText&gt;(10)&lt;/DisplayText&gt;&lt;record&gt;&lt;rec-number&gt;10&lt;/rec-number&gt;&lt;foreign-keys&gt;&lt;key app="EN" db-id="0tzsp52ehrvvdfes9aexz90ktd9vsee9zfz9" timestamp="1713109347"&gt;10&lt;/key&gt;&lt;/foreign-keys&gt;&lt;ref-type name="Journal Article"&gt;17&lt;/ref-type&gt;&lt;contributors&gt;&lt;authors&gt;&lt;author&gt;Fleig, Susanne V&lt;/author&gt;&lt;author&gt;Humphreys, Benjamin D&lt;/author&gt;&lt;/authors&gt;&lt;/contributors&gt;&lt;titles&gt;&lt;title&gt;Rationale of mesenchymal stem cell therapy in kidney injury&lt;/title&gt;&lt;secondary-title&gt;Nephron Clinical Practice&lt;/secondary-title&gt;&lt;/titles&gt;&lt;pages&gt;75-80&lt;/pages&gt;&lt;volume&gt;127&lt;/volume&gt;&lt;number&gt;1-4&lt;/number&gt;&lt;dates&gt;&lt;year&gt;2014&lt;/year&gt;&lt;/dates&gt;&lt;urls&gt;&lt;/urls&gt;&lt;/record&gt;&lt;/Cite&gt;&lt;/EndNote&gt;</w:instrText>
      </w:r>
      <w:r w:rsidR="0041272F" w:rsidRPr="007048E6">
        <w:rPr>
          <w:rFonts w:asciiTheme="majorBidi" w:hAnsiTheme="majorBidi" w:cstheme="majorBidi"/>
          <w:color w:val="222222"/>
          <w:szCs w:val="24"/>
          <w:shd w:val="clear" w:color="auto" w:fill="FFFFFF"/>
        </w:rPr>
        <w:fldChar w:fldCharType="separate"/>
      </w:r>
      <w:r w:rsidR="00535986">
        <w:rPr>
          <w:rFonts w:asciiTheme="majorBidi" w:hAnsiTheme="majorBidi" w:cstheme="majorBidi"/>
          <w:noProof/>
          <w:color w:val="222222"/>
          <w:szCs w:val="24"/>
          <w:shd w:val="clear" w:color="auto" w:fill="FFFFFF"/>
        </w:rPr>
        <w:t>(10)</w:t>
      </w:r>
      <w:r w:rsidR="0041272F" w:rsidRPr="007048E6">
        <w:rPr>
          <w:rFonts w:asciiTheme="majorBidi" w:hAnsiTheme="majorBidi" w:cstheme="majorBidi"/>
          <w:color w:val="222222"/>
          <w:szCs w:val="24"/>
          <w:shd w:val="clear" w:color="auto" w:fill="FFFFFF"/>
        </w:rPr>
        <w:fldChar w:fldCharType="end"/>
      </w:r>
      <w:r w:rsidR="00AD23EE">
        <w:rPr>
          <w:rFonts w:asciiTheme="majorBidi" w:hAnsiTheme="majorBidi" w:cstheme="majorBidi"/>
          <w:color w:val="222222"/>
          <w:szCs w:val="24"/>
          <w:shd w:val="clear" w:color="auto" w:fill="FFFFFF"/>
        </w:rPr>
        <w:t>. T</w:t>
      </w:r>
      <w:r w:rsidRPr="00176557">
        <w:rPr>
          <w:rFonts w:asciiTheme="majorBidi" w:hAnsiTheme="majorBidi" w:cstheme="majorBidi"/>
          <w:szCs w:val="24"/>
          <w:shd w:val="clear" w:color="auto" w:fill="FFFFFF"/>
        </w:rPr>
        <w:t xml:space="preserve">his review paper has provided an overview of the clinical applications of various types of mesenchymal stem cells (MSCs) in different types of chronic kidney disease (CKD). By comparing the efficacy and outcomes of using different MSCs in CKD therapy, we have gained valuable insights into the potential benefits and limitations of each MSC type. The findings highlight the promising role of MSC-based therapies in the management of CKD and underscore the need for further research to optimize treatment strategies and improve patient outcomes. As we continue to bridge the gap between laboratory research and clinical practice, </w:t>
      </w:r>
      <w:r w:rsidR="00DC7832" w:rsidRPr="00DC7832">
        <w:rPr>
          <w:rFonts w:asciiTheme="majorBidi" w:hAnsiTheme="majorBidi" w:cstheme="majorBidi"/>
          <w:szCs w:val="24"/>
          <w:shd w:val="clear" w:color="auto" w:fill="FFFFFF"/>
        </w:rPr>
        <w:t>using MSCs for therapy shows great potential in improving CKD treatment and helping patients</w:t>
      </w:r>
      <w:r w:rsidR="006F59DC">
        <w:rPr>
          <w:rStyle w:val="fontstyle01"/>
          <w:rFonts w:asciiTheme="majorBidi" w:hAnsiTheme="majorBidi" w:cstheme="majorBidi"/>
          <w:sz w:val="24"/>
          <w:szCs w:val="24"/>
        </w:rPr>
        <w:t>.</w:t>
      </w:r>
    </w:p>
    <w:p w14:paraId="31963DF5" w14:textId="327F5CCF" w:rsidR="006F59DC" w:rsidRDefault="006F59DC" w:rsidP="006F59DC">
      <w:pPr>
        <w:bidi w:val="0"/>
        <w:jc w:val="both"/>
        <w:rPr>
          <w:rStyle w:val="fontstyle01"/>
          <w:rFonts w:asciiTheme="majorBidi" w:hAnsiTheme="majorBidi" w:cstheme="majorBidi"/>
          <w:b/>
          <w:bCs/>
          <w:sz w:val="24"/>
          <w:szCs w:val="24"/>
          <w:rtl/>
        </w:rPr>
      </w:pPr>
      <w:r w:rsidRPr="006F59DC">
        <w:rPr>
          <w:rStyle w:val="fontstyle01"/>
          <w:rFonts w:asciiTheme="majorBidi" w:hAnsiTheme="majorBidi" w:cstheme="majorBidi"/>
          <w:b/>
          <w:bCs/>
          <w:sz w:val="24"/>
          <w:szCs w:val="24"/>
        </w:rPr>
        <w:t>Search strategy</w:t>
      </w:r>
    </w:p>
    <w:p w14:paraId="12D4C7F5" w14:textId="77777777" w:rsidR="006F59DC" w:rsidRPr="006F59DC" w:rsidRDefault="006F59DC" w:rsidP="006F59DC">
      <w:pPr>
        <w:bidi w:val="0"/>
        <w:jc w:val="both"/>
        <w:rPr>
          <w:rFonts w:asciiTheme="majorBidi" w:hAnsiTheme="majorBidi" w:cstheme="majorBidi"/>
          <w:color w:val="242021"/>
          <w:szCs w:val="24"/>
        </w:rPr>
      </w:pPr>
      <w:r w:rsidRPr="006F59DC">
        <w:rPr>
          <w:rFonts w:asciiTheme="majorBidi" w:hAnsiTheme="majorBidi" w:cstheme="majorBidi"/>
          <w:color w:val="242021"/>
          <w:szCs w:val="24"/>
        </w:rPr>
        <w:t>A thorough search of PubMed, Medline, Embase, Cochrane Library, and Scopus was conducted up to March 2025 using keywords like “mesenchymal stem cells,” “cell therapy,” and “renal failure.” Studies were included if they were peer-reviewed and assessed the efficacy and safety of MSC therapy in patients with acute kidney injury (AKI) or chronic kidney disease (CKD).</w:t>
      </w:r>
    </w:p>
    <w:p w14:paraId="0DF95D61" w14:textId="2CB46999" w:rsidR="00AF2AB7" w:rsidRPr="00AF2AB7" w:rsidRDefault="00AF2AB7" w:rsidP="006F59DC">
      <w:pPr>
        <w:bidi w:val="0"/>
        <w:spacing w:after="0"/>
        <w:jc w:val="both"/>
        <w:rPr>
          <w:rFonts w:asciiTheme="majorBidi" w:hAnsiTheme="majorBidi" w:cstheme="majorBidi"/>
          <w:i/>
          <w:iCs/>
          <w:szCs w:val="24"/>
          <w:shd w:val="clear" w:color="auto" w:fill="FFFFFF"/>
        </w:rPr>
      </w:pPr>
      <w:r w:rsidRPr="00AF2AB7">
        <w:rPr>
          <w:rFonts w:asciiTheme="majorBidi" w:hAnsiTheme="majorBidi" w:cstheme="majorBidi"/>
          <w:i/>
          <w:iCs/>
          <w:szCs w:val="24"/>
          <w:shd w:val="clear" w:color="auto" w:fill="FFFFFF"/>
        </w:rPr>
        <w:t>Inclusion Criteria</w:t>
      </w:r>
    </w:p>
    <w:p w14:paraId="32801B38" w14:textId="396F68DB"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tl/>
        </w:rPr>
        <w:t>-</w:t>
      </w:r>
      <w:r w:rsidRPr="00AF2AB7">
        <w:rPr>
          <w:rFonts w:asciiTheme="majorBidi" w:hAnsiTheme="majorBidi" w:cstheme="majorBidi"/>
          <w:szCs w:val="24"/>
          <w:shd w:val="clear" w:color="auto" w:fill="FFFFFF"/>
        </w:rPr>
        <w:t>Clinical trials (randomized and non-randomized) investigating MSC therapy in patients with renal failure</w:t>
      </w:r>
    </w:p>
    <w:p w14:paraId="77A10A08" w14:textId="322503ED"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tl/>
        </w:rPr>
        <w:t>-</w:t>
      </w:r>
      <w:r w:rsidRPr="00AF2AB7">
        <w:rPr>
          <w:rFonts w:asciiTheme="majorBidi" w:hAnsiTheme="majorBidi" w:cstheme="majorBidi"/>
          <w:szCs w:val="24"/>
          <w:shd w:val="clear" w:color="auto" w:fill="FFFFFF"/>
        </w:rPr>
        <w:t>Studies reporting therapeutic effects, safety, and functional outcomes of MSC administration</w:t>
      </w:r>
      <w:r w:rsidRPr="00AF2AB7">
        <w:rPr>
          <w:rFonts w:asciiTheme="majorBidi" w:hAnsiTheme="majorBidi" w:cstheme="majorBidi"/>
          <w:szCs w:val="24"/>
          <w:shd w:val="clear" w:color="auto" w:fill="FFFFFF"/>
          <w:rtl/>
        </w:rPr>
        <w:t xml:space="preserve"> </w:t>
      </w:r>
    </w:p>
    <w:p w14:paraId="780ADB2D" w14:textId="77777777"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tl/>
        </w:rPr>
        <w:t>-</w:t>
      </w:r>
      <w:r w:rsidRPr="00AF2AB7">
        <w:rPr>
          <w:rFonts w:asciiTheme="majorBidi" w:hAnsiTheme="majorBidi" w:cstheme="majorBidi"/>
          <w:szCs w:val="24"/>
          <w:shd w:val="clear" w:color="auto" w:fill="FFFFFF"/>
        </w:rPr>
        <w:t>Studies involving human participants</w:t>
      </w:r>
      <w:r w:rsidRPr="00AF2AB7">
        <w:rPr>
          <w:rFonts w:asciiTheme="majorBidi" w:hAnsiTheme="majorBidi" w:cstheme="majorBidi"/>
          <w:szCs w:val="24"/>
          <w:shd w:val="clear" w:color="auto" w:fill="FFFFFF"/>
          <w:rtl/>
        </w:rPr>
        <w:t xml:space="preserve">  </w:t>
      </w:r>
    </w:p>
    <w:p w14:paraId="53873A5E" w14:textId="77777777"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tl/>
        </w:rPr>
        <w:lastRenderedPageBreak/>
        <w:t>-</w:t>
      </w:r>
      <w:r w:rsidRPr="00AF2AB7">
        <w:rPr>
          <w:rFonts w:asciiTheme="majorBidi" w:hAnsiTheme="majorBidi" w:cstheme="majorBidi"/>
          <w:szCs w:val="24"/>
          <w:shd w:val="clear" w:color="auto" w:fill="FFFFFF"/>
        </w:rPr>
        <w:t>Articles published in English</w:t>
      </w:r>
      <w:r w:rsidRPr="00AF2AB7">
        <w:rPr>
          <w:rFonts w:asciiTheme="majorBidi" w:hAnsiTheme="majorBidi" w:cstheme="majorBidi"/>
          <w:szCs w:val="24"/>
          <w:shd w:val="clear" w:color="auto" w:fill="FFFFFF"/>
          <w:rtl/>
        </w:rPr>
        <w:t xml:space="preserve"> </w:t>
      </w:r>
    </w:p>
    <w:p w14:paraId="05D70D15" w14:textId="77777777" w:rsidR="00AF2AB7" w:rsidRPr="00AF2AB7" w:rsidRDefault="00AF2AB7" w:rsidP="00AD23EE">
      <w:pPr>
        <w:bidi w:val="0"/>
        <w:jc w:val="both"/>
        <w:rPr>
          <w:rFonts w:asciiTheme="majorBidi" w:hAnsiTheme="majorBidi" w:cstheme="majorBidi"/>
          <w:i/>
          <w:iCs/>
          <w:szCs w:val="24"/>
          <w:shd w:val="clear" w:color="auto" w:fill="FFFFFF"/>
        </w:rPr>
      </w:pPr>
      <w:r w:rsidRPr="00AF2AB7">
        <w:rPr>
          <w:rFonts w:asciiTheme="majorBidi" w:hAnsiTheme="majorBidi" w:cstheme="majorBidi"/>
          <w:i/>
          <w:iCs/>
          <w:szCs w:val="24"/>
          <w:shd w:val="clear" w:color="auto" w:fill="FFFFFF"/>
        </w:rPr>
        <w:t>Exclusion Criteria</w:t>
      </w:r>
    </w:p>
    <w:p w14:paraId="261D8572" w14:textId="02167221"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tl/>
        </w:rPr>
        <w:t>-</w:t>
      </w:r>
      <w:r w:rsidRPr="00AF2AB7">
        <w:rPr>
          <w:rFonts w:asciiTheme="majorBidi" w:hAnsiTheme="majorBidi" w:cstheme="majorBidi"/>
          <w:szCs w:val="24"/>
          <w:shd w:val="clear" w:color="auto" w:fill="FFFFFF"/>
        </w:rPr>
        <w:t>Animal studies, in vitro research, reviews, conference abstracts, book chapters, expert opinions</w:t>
      </w:r>
      <w:r w:rsidRPr="00AF2AB7">
        <w:rPr>
          <w:rFonts w:asciiTheme="majorBidi" w:hAnsiTheme="majorBidi" w:cstheme="majorBidi"/>
          <w:szCs w:val="24"/>
          <w:shd w:val="clear" w:color="auto" w:fill="FFFFFF"/>
          <w:rtl/>
        </w:rPr>
        <w:t xml:space="preserve"> </w:t>
      </w:r>
    </w:p>
    <w:p w14:paraId="55951D56" w14:textId="77777777"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tl/>
        </w:rPr>
        <w:t>-</w:t>
      </w:r>
      <w:r w:rsidRPr="00AF2AB7">
        <w:rPr>
          <w:rFonts w:asciiTheme="majorBidi" w:hAnsiTheme="majorBidi" w:cstheme="majorBidi"/>
          <w:szCs w:val="24"/>
          <w:shd w:val="clear" w:color="auto" w:fill="FFFFFF"/>
        </w:rPr>
        <w:t>Studies that did not characterize MSCs or provide clear methodology on their administration</w:t>
      </w:r>
      <w:r w:rsidRPr="00AF2AB7">
        <w:rPr>
          <w:rFonts w:asciiTheme="majorBidi" w:hAnsiTheme="majorBidi" w:cstheme="majorBidi"/>
          <w:szCs w:val="24"/>
          <w:shd w:val="clear" w:color="auto" w:fill="FFFFFF"/>
          <w:rtl/>
        </w:rPr>
        <w:t xml:space="preserve"> </w:t>
      </w:r>
    </w:p>
    <w:p w14:paraId="54934B8D" w14:textId="51146DD2"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tl/>
        </w:rPr>
        <w:t>-</w:t>
      </w:r>
      <w:r w:rsidRPr="00AF2AB7">
        <w:rPr>
          <w:rFonts w:asciiTheme="majorBidi" w:hAnsiTheme="majorBidi" w:cstheme="majorBidi"/>
          <w:szCs w:val="24"/>
          <w:shd w:val="clear" w:color="auto" w:fill="FFFFFF"/>
        </w:rPr>
        <w:t>Articles focusing on other diseases unrelated to renal failure</w:t>
      </w:r>
    </w:p>
    <w:p w14:paraId="1CF34662" w14:textId="624C99D2"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Two independent reviewers screened the retrieved articles based on titles and abstracts. If eligibility was unclear, the full text was reviewed. Disagreements were resolved through discussion or consultation with a third reviewer</w:t>
      </w:r>
      <w:r w:rsidRPr="00AF2AB7">
        <w:rPr>
          <w:rFonts w:asciiTheme="majorBidi" w:hAnsiTheme="majorBidi" w:cstheme="majorBidi"/>
          <w:szCs w:val="24"/>
          <w:shd w:val="clear" w:color="auto" w:fill="FFFFFF"/>
          <w:rtl/>
        </w:rPr>
        <w:t xml:space="preserve">.  </w:t>
      </w:r>
    </w:p>
    <w:p w14:paraId="54F9BB92" w14:textId="77777777" w:rsidR="00AF2AB7" w:rsidRPr="00AF2AB7" w:rsidRDefault="00AF2AB7" w:rsidP="00AD23EE">
      <w:pPr>
        <w:bidi w:val="0"/>
        <w:jc w:val="both"/>
        <w:rPr>
          <w:rFonts w:asciiTheme="majorBidi" w:hAnsiTheme="majorBidi" w:cstheme="majorBidi"/>
          <w:i/>
          <w:iCs/>
          <w:szCs w:val="24"/>
          <w:shd w:val="clear" w:color="auto" w:fill="FFFFFF"/>
        </w:rPr>
      </w:pPr>
      <w:r w:rsidRPr="00AF2AB7">
        <w:rPr>
          <w:rFonts w:asciiTheme="majorBidi" w:hAnsiTheme="majorBidi" w:cstheme="majorBidi"/>
          <w:i/>
          <w:iCs/>
          <w:szCs w:val="24"/>
          <w:shd w:val="clear" w:color="auto" w:fill="FFFFFF"/>
        </w:rPr>
        <w:t>Data Extraction and Study Characteristics</w:t>
      </w:r>
    </w:p>
    <w:p w14:paraId="0B9DB7AB" w14:textId="02D776E9"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Relevant data were extracted into a structured Excel spreadsheet, including</w:t>
      </w:r>
      <w:r w:rsidRPr="00AF2AB7">
        <w:rPr>
          <w:rFonts w:asciiTheme="majorBidi" w:hAnsiTheme="majorBidi" w:cstheme="majorBidi"/>
          <w:szCs w:val="24"/>
          <w:shd w:val="clear" w:color="auto" w:fill="FFFFFF"/>
          <w:rtl/>
        </w:rPr>
        <w:t>:</w:t>
      </w:r>
    </w:p>
    <w:p w14:paraId="3C9BD69D" w14:textId="5109080F"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1</w:t>
      </w:r>
      <w:r w:rsidRPr="00AF2AB7">
        <w:rPr>
          <w:rFonts w:asciiTheme="majorBidi" w:hAnsiTheme="majorBidi" w:cstheme="majorBidi"/>
          <w:szCs w:val="24"/>
          <w:shd w:val="clear" w:color="auto" w:fill="FFFFFF"/>
          <w:rtl/>
        </w:rPr>
        <w:t xml:space="preserve">. </w:t>
      </w:r>
      <w:r w:rsidRPr="00AF2AB7">
        <w:rPr>
          <w:rFonts w:asciiTheme="majorBidi" w:hAnsiTheme="majorBidi" w:cstheme="majorBidi"/>
          <w:szCs w:val="24"/>
          <w:shd w:val="clear" w:color="auto" w:fill="FFFFFF"/>
        </w:rPr>
        <w:t>First Author / Year</w:t>
      </w:r>
      <w:r>
        <w:rPr>
          <w:rFonts w:asciiTheme="majorBidi" w:hAnsiTheme="majorBidi" w:cstheme="majorBidi"/>
          <w:szCs w:val="24"/>
          <w:shd w:val="clear" w:color="auto" w:fill="FFFFFF"/>
        </w:rPr>
        <w:t xml:space="preserve"> </w:t>
      </w:r>
    </w:p>
    <w:p w14:paraId="4185276B" w14:textId="7AD73DAA" w:rsidR="00AF2AB7" w:rsidRPr="00AF2AB7" w:rsidRDefault="00AF2AB7" w:rsidP="00AD23EE">
      <w:pPr>
        <w:bidi w:val="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2.</w:t>
      </w:r>
      <w:r w:rsidRPr="00AF2AB7">
        <w:rPr>
          <w:rFonts w:asciiTheme="majorBidi" w:hAnsiTheme="majorBidi" w:cstheme="majorBidi"/>
          <w:szCs w:val="24"/>
          <w:shd w:val="clear" w:color="auto" w:fill="FFFFFF"/>
          <w:rtl/>
        </w:rPr>
        <w:t xml:space="preserve"> </w:t>
      </w:r>
      <w:r w:rsidRPr="00AF2AB7">
        <w:rPr>
          <w:rFonts w:asciiTheme="majorBidi" w:hAnsiTheme="majorBidi" w:cstheme="majorBidi"/>
          <w:szCs w:val="24"/>
          <w:shd w:val="clear" w:color="auto" w:fill="FFFFFF"/>
        </w:rPr>
        <w:t xml:space="preserve">Type of Mesenchymal Stem Cell (MSC) </w:t>
      </w:r>
      <w:r>
        <w:rPr>
          <w:rFonts w:asciiTheme="majorBidi" w:hAnsiTheme="majorBidi" w:cstheme="majorBidi"/>
          <w:szCs w:val="24"/>
          <w:shd w:val="clear" w:color="auto" w:fill="FFFFFF"/>
        </w:rPr>
        <w:t>u</w:t>
      </w:r>
      <w:r w:rsidRPr="00AF2AB7">
        <w:rPr>
          <w:rFonts w:asciiTheme="majorBidi" w:hAnsiTheme="majorBidi" w:cstheme="majorBidi"/>
          <w:szCs w:val="24"/>
          <w:shd w:val="clear" w:color="auto" w:fill="FFFFFF"/>
        </w:rPr>
        <w:t>sed</w:t>
      </w:r>
      <w:r>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t>(e.g., bone marrow-derived, adipose-derived, umbilical cord-derived)</w:t>
      </w:r>
    </w:p>
    <w:p w14:paraId="2C45FA4E" w14:textId="1DAA63D3"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3</w:t>
      </w:r>
      <w:r>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t>Route of Administration</w:t>
      </w:r>
      <w:r>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t>(intravenous, intra-arterial, etc.)</w:t>
      </w:r>
    </w:p>
    <w:p w14:paraId="13A0524A" w14:textId="45360438"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4</w:t>
      </w:r>
      <w:r w:rsidRPr="00AF2AB7">
        <w:rPr>
          <w:rFonts w:asciiTheme="majorBidi" w:hAnsiTheme="majorBidi" w:cstheme="majorBidi"/>
          <w:szCs w:val="24"/>
          <w:shd w:val="clear" w:color="auto" w:fill="FFFFFF"/>
          <w:rtl/>
        </w:rPr>
        <w:t>.</w:t>
      </w:r>
      <w:r>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t>Dosage and Frequency of MSC Injection</w:t>
      </w:r>
      <w:r w:rsidRPr="00AF2AB7">
        <w:rPr>
          <w:rFonts w:asciiTheme="majorBidi" w:hAnsiTheme="majorBidi" w:cstheme="majorBidi"/>
          <w:szCs w:val="24"/>
          <w:shd w:val="clear" w:color="auto" w:fill="FFFFFF"/>
          <w:rtl/>
        </w:rPr>
        <w:t xml:space="preserve"> </w:t>
      </w:r>
    </w:p>
    <w:p w14:paraId="08818D18" w14:textId="7D3068EB"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5</w:t>
      </w:r>
      <w:r w:rsidRPr="00AF2AB7">
        <w:rPr>
          <w:rFonts w:asciiTheme="majorBidi" w:hAnsiTheme="majorBidi" w:cstheme="majorBidi"/>
          <w:szCs w:val="24"/>
          <w:shd w:val="clear" w:color="auto" w:fill="FFFFFF"/>
          <w:rtl/>
        </w:rPr>
        <w:t>.</w:t>
      </w:r>
      <w:r>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t>Number of Patients Enrolled</w:t>
      </w:r>
      <w:r w:rsidRPr="00AF2AB7">
        <w:rPr>
          <w:rFonts w:asciiTheme="majorBidi" w:hAnsiTheme="majorBidi" w:cstheme="majorBidi"/>
          <w:szCs w:val="24"/>
          <w:shd w:val="clear" w:color="auto" w:fill="FFFFFF"/>
          <w:rtl/>
        </w:rPr>
        <w:t xml:space="preserve"> </w:t>
      </w:r>
    </w:p>
    <w:p w14:paraId="6D0E8BA3" w14:textId="24D0E7EF"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6</w:t>
      </w:r>
      <w:r w:rsidRPr="00AF2AB7">
        <w:rPr>
          <w:rFonts w:asciiTheme="majorBidi" w:hAnsiTheme="majorBidi" w:cstheme="majorBidi"/>
          <w:szCs w:val="24"/>
          <w:shd w:val="clear" w:color="auto" w:fill="FFFFFF"/>
          <w:rtl/>
        </w:rPr>
        <w:t>.</w:t>
      </w:r>
      <w:r>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t>Renal Failure Type</w:t>
      </w:r>
      <w:r>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t>(acute kidney injury, chronic kidney disease, end-stage renal disease)</w:t>
      </w:r>
    </w:p>
    <w:p w14:paraId="620FD5B6" w14:textId="185A9A22"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7</w:t>
      </w:r>
      <w:r>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t>Primary Clinical Outcomes (GFR, proteinuria, creatinine levels, inflammatory markers</w:t>
      </w:r>
      <w:r w:rsidRPr="00AF2AB7">
        <w:rPr>
          <w:rFonts w:asciiTheme="majorBidi" w:hAnsiTheme="majorBidi" w:cstheme="majorBidi"/>
          <w:szCs w:val="24"/>
          <w:shd w:val="clear" w:color="auto" w:fill="FFFFFF"/>
          <w:rtl/>
        </w:rPr>
        <w:t xml:space="preserve"> </w:t>
      </w:r>
    </w:p>
    <w:p w14:paraId="14869DBB" w14:textId="37C84035"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8</w:t>
      </w:r>
      <w:r w:rsidRPr="00AF2AB7">
        <w:rPr>
          <w:rFonts w:asciiTheme="majorBidi" w:hAnsiTheme="majorBidi" w:cstheme="majorBidi"/>
          <w:szCs w:val="24"/>
          <w:shd w:val="clear" w:color="auto" w:fill="FFFFFF"/>
          <w:rtl/>
        </w:rPr>
        <w:t>.</w:t>
      </w:r>
      <w:r w:rsidRPr="00AF2AB7">
        <w:rPr>
          <w:rFonts w:asciiTheme="majorBidi" w:hAnsiTheme="majorBidi" w:cstheme="majorBidi"/>
          <w:szCs w:val="24"/>
          <w:shd w:val="clear" w:color="auto" w:fill="FFFFFF"/>
        </w:rPr>
        <w:t xml:space="preserve"> Follow-up Duration</w:t>
      </w:r>
    </w:p>
    <w:p w14:paraId="0B5DD705" w14:textId="40BAE93C"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9</w:t>
      </w:r>
      <w:r>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t>Adverse Events / Safety Profile</w:t>
      </w:r>
    </w:p>
    <w:p w14:paraId="09F47640" w14:textId="6613EB6A" w:rsidR="00AF2AB7" w:rsidRPr="00AF2AB7" w:rsidRDefault="00AF2AB7"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Data extraction was performed independently by two reviewers, and discrepancies were resolved through consensus</w:t>
      </w:r>
      <w:r w:rsidR="006F59DC">
        <w:rPr>
          <w:rFonts w:asciiTheme="majorBidi" w:hAnsiTheme="majorBidi" w:cstheme="majorBidi"/>
          <w:szCs w:val="24"/>
          <w:shd w:val="clear" w:color="auto" w:fill="FFFFFF"/>
        </w:rPr>
        <w:t>.</w:t>
      </w:r>
    </w:p>
    <w:p w14:paraId="44E81DB1" w14:textId="49431B95" w:rsidR="00BC3E73" w:rsidRPr="00AF2AB7" w:rsidRDefault="00BC3E73" w:rsidP="00AD23EE">
      <w:pPr>
        <w:bidi w:val="0"/>
        <w:jc w:val="both"/>
        <w:rPr>
          <w:rFonts w:asciiTheme="majorBidi" w:hAnsiTheme="majorBidi" w:cstheme="majorBidi"/>
          <w:b/>
          <w:bCs/>
          <w:szCs w:val="24"/>
          <w:shd w:val="clear" w:color="auto" w:fill="FFFFFF"/>
        </w:rPr>
      </w:pPr>
      <w:r w:rsidRPr="00AF2AB7">
        <w:rPr>
          <w:rFonts w:asciiTheme="majorBidi" w:hAnsiTheme="majorBidi" w:cstheme="majorBidi"/>
          <w:b/>
          <w:bCs/>
          <w:szCs w:val="24"/>
          <w:shd w:val="clear" w:color="auto" w:fill="FFFFFF"/>
        </w:rPr>
        <w:t>Results</w:t>
      </w:r>
    </w:p>
    <w:p w14:paraId="5FD601DD" w14:textId="346C33D5" w:rsidR="00BC3E73" w:rsidRPr="00AF2AB7" w:rsidRDefault="00BC3E73" w:rsidP="00AD23EE">
      <w:pPr>
        <w:bidi w:val="0"/>
        <w:jc w:val="both"/>
        <w:rPr>
          <w:rFonts w:asciiTheme="majorBidi" w:hAnsiTheme="majorBidi" w:cstheme="majorBidi"/>
          <w:szCs w:val="24"/>
          <w:shd w:val="clear" w:color="auto" w:fill="FFFFFF"/>
        </w:rPr>
      </w:pPr>
      <w:r w:rsidRPr="00AF2AB7">
        <w:rPr>
          <w:rFonts w:asciiTheme="majorBidi" w:hAnsiTheme="majorBidi" w:cstheme="majorBidi"/>
          <w:szCs w:val="24"/>
          <w:shd w:val="clear" w:color="auto" w:fill="FFFFFF"/>
        </w:rPr>
        <w:t xml:space="preserve">A total of </w:t>
      </w:r>
      <w:r w:rsidR="00AF2AB7">
        <w:rPr>
          <w:rFonts w:asciiTheme="majorBidi" w:hAnsiTheme="majorBidi" w:cstheme="majorBidi"/>
          <w:szCs w:val="24"/>
          <w:shd w:val="clear" w:color="auto" w:fill="FFFFFF"/>
        </w:rPr>
        <w:t>1421</w:t>
      </w:r>
      <w:r w:rsidRPr="00AF2AB7">
        <w:rPr>
          <w:rFonts w:asciiTheme="majorBidi" w:hAnsiTheme="majorBidi" w:cstheme="majorBidi"/>
          <w:szCs w:val="24"/>
          <w:shd w:val="clear" w:color="auto" w:fill="FFFFFF"/>
        </w:rPr>
        <w:t xml:space="preserve"> articles were identified through database searches. After removing duplicates </w:t>
      </w:r>
      <w:r w:rsidR="00AF2AB7">
        <w:rPr>
          <w:rFonts w:asciiTheme="majorBidi" w:hAnsiTheme="majorBidi" w:cstheme="majorBidi"/>
          <w:szCs w:val="24"/>
          <w:shd w:val="clear" w:color="auto" w:fill="FFFFFF"/>
        </w:rPr>
        <w:t>(952</w:t>
      </w:r>
      <w:r w:rsidRPr="00AF2AB7">
        <w:rPr>
          <w:rFonts w:asciiTheme="majorBidi" w:hAnsiTheme="majorBidi" w:cstheme="majorBidi"/>
          <w:szCs w:val="24"/>
          <w:shd w:val="clear" w:color="auto" w:fill="FFFFFF"/>
        </w:rPr>
        <w:t xml:space="preserve"> articles), </w:t>
      </w:r>
      <w:r w:rsidR="00AF2AB7">
        <w:rPr>
          <w:rFonts w:asciiTheme="majorBidi" w:hAnsiTheme="majorBidi" w:cstheme="majorBidi"/>
          <w:szCs w:val="24"/>
          <w:shd w:val="clear" w:color="auto" w:fill="FFFFFF"/>
        </w:rPr>
        <w:t xml:space="preserve">452 </w:t>
      </w:r>
      <w:r w:rsidRPr="00AF2AB7">
        <w:rPr>
          <w:rFonts w:asciiTheme="majorBidi" w:hAnsiTheme="majorBidi" w:cstheme="majorBidi"/>
          <w:szCs w:val="24"/>
          <w:shd w:val="clear" w:color="auto" w:fill="FFFFFF"/>
        </w:rPr>
        <w:t xml:space="preserve">studies remained for screening. Based on </w:t>
      </w:r>
      <w:r w:rsidR="00AF2AB7">
        <w:rPr>
          <w:rFonts w:asciiTheme="majorBidi" w:hAnsiTheme="majorBidi" w:cstheme="majorBidi"/>
          <w:szCs w:val="24"/>
          <w:shd w:val="clear" w:color="auto" w:fill="FFFFFF"/>
        </w:rPr>
        <w:t>t</w:t>
      </w:r>
      <w:r w:rsidRPr="00AF2AB7">
        <w:rPr>
          <w:rFonts w:asciiTheme="majorBidi" w:hAnsiTheme="majorBidi" w:cstheme="majorBidi"/>
          <w:szCs w:val="24"/>
          <w:shd w:val="clear" w:color="auto" w:fill="FFFFFF"/>
        </w:rPr>
        <w:t xml:space="preserve">itle and abstract review, </w:t>
      </w:r>
      <w:r w:rsidR="00AF2AB7">
        <w:rPr>
          <w:rFonts w:asciiTheme="majorBidi" w:hAnsiTheme="majorBidi" w:cstheme="majorBidi"/>
          <w:szCs w:val="24"/>
          <w:shd w:val="clear" w:color="auto" w:fill="FFFFFF"/>
        </w:rPr>
        <w:t>401</w:t>
      </w:r>
      <w:r w:rsidRPr="00AF2AB7">
        <w:rPr>
          <w:rFonts w:asciiTheme="majorBidi" w:hAnsiTheme="majorBidi" w:cstheme="majorBidi"/>
          <w:szCs w:val="24"/>
          <w:shd w:val="clear" w:color="auto" w:fill="FFFFFF"/>
        </w:rPr>
        <w:t xml:space="preserve"> </w:t>
      </w:r>
      <w:r w:rsidRPr="00AF2AB7">
        <w:rPr>
          <w:rFonts w:asciiTheme="majorBidi" w:hAnsiTheme="majorBidi" w:cstheme="majorBidi"/>
          <w:szCs w:val="24"/>
          <w:shd w:val="clear" w:color="auto" w:fill="FFFFFF"/>
        </w:rPr>
        <w:lastRenderedPageBreak/>
        <w:t xml:space="preserve">studies were excluded for not meeting the inclusion criteria. A total of </w:t>
      </w:r>
      <w:r w:rsidR="00AF2AB7">
        <w:rPr>
          <w:rFonts w:asciiTheme="majorBidi" w:hAnsiTheme="majorBidi" w:cstheme="majorBidi"/>
          <w:szCs w:val="24"/>
          <w:shd w:val="clear" w:color="auto" w:fill="FFFFFF"/>
        </w:rPr>
        <w:t>68</w:t>
      </w:r>
      <w:r w:rsidRPr="00AF2AB7">
        <w:rPr>
          <w:rFonts w:asciiTheme="majorBidi" w:hAnsiTheme="majorBidi" w:cstheme="majorBidi"/>
          <w:szCs w:val="24"/>
          <w:shd w:val="clear" w:color="auto" w:fill="FFFFFF"/>
        </w:rPr>
        <w:t xml:space="preserve"> full-text articles were assessed for eligibility, of which </w:t>
      </w:r>
      <w:r w:rsidR="00AF2AB7">
        <w:rPr>
          <w:rFonts w:asciiTheme="majorBidi" w:hAnsiTheme="majorBidi" w:cstheme="majorBidi"/>
          <w:szCs w:val="24"/>
          <w:shd w:val="clear" w:color="auto" w:fill="FFFFFF"/>
        </w:rPr>
        <w:t>51</w:t>
      </w:r>
      <w:r w:rsidRPr="00AF2AB7">
        <w:rPr>
          <w:rFonts w:asciiTheme="majorBidi" w:hAnsiTheme="majorBidi" w:cstheme="majorBidi"/>
          <w:szCs w:val="24"/>
          <w:shd w:val="clear" w:color="auto" w:fill="FFFFFF"/>
        </w:rPr>
        <w:t xml:space="preserve"> were excluded due to reasons such as preclinical studies, lack of MSC characterization, or insufficient outcome reporting. Finally, </w:t>
      </w:r>
      <w:r w:rsidR="00AD7D76">
        <w:rPr>
          <w:rFonts w:asciiTheme="majorBidi" w:hAnsiTheme="majorBidi" w:cstheme="majorBidi"/>
          <w:szCs w:val="24"/>
          <w:shd w:val="clear" w:color="auto" w:fill="FFFFFF"/>
        </w:rPr>
        <w:t>18</w:t>
      </w:r>
      <w:r w:rsidRPr="00AF2AB7">
        <w:rPr>
          <w:rFonts w:asciiTheme="majorBidi" w:hAnsiTheme="majorBidi" w:cstheme="majorBidi"/>
          <w:szCs w:val="24"/>
          <w:shd w:val="clear" w:color="auto" w:fill="FFFFFF"/>
        </w:rPr>
        <w:t xml:space="preserve"> studies met the inclusion criteria and were included in the systematic </w:t>
      </w:r>
      <w:r w:rsidR="00AD23EE">
        <w:rPr>
          <w:rFonts w:asciiTheme="majorBidi" w:hAnsiTheme="majorBidi" w:cstheme="majorBidi"/>
          <w:szCs w:val="24"/>
          <w:shd w:val="clear" w:color="auto" w:fill="FFFFFF"/>
        </w:rPr>
        <w:t>review. T</w:t>
      </w:r>
      <w:r w:rsidRPr="00AF2AB7">
        <w:rPr>
          <w:rFonts w:asciiTheme="majorBidi" w:hAnsiTheme="majorBidi" w:cstheme="majorBidi"/>
          <w:szCs w:val="24"/>
          <w:shd w:val="clear" w:color="auto" w:fill="FFFFFF"/>
        </w:rPr>
        <w:t>he PRISMA flowchart summarizing the study selection process is presented in Figure 1</w:t>
      </w:r>
      <w:r w:rsidR="00AD23EE">
        <w:rPr>
          <w:rFonts w:asciiTheme="majorBidi" w:hAnsiTheme="majorBidi" w:cstheme="majorBidi"/>
          <w:szCs w:val="24"/>
          <w:shd w:val="clear" w:color="auto" w:fill="FFFFFF"/>
        </w:rPr>
        <w:t>.</w:t>
      </w:r>
    </w:p>
    <w:p w14:paraId="72AA8420" w14:textId="0C6D8536" w:rsidR="00BC3E73" w:rsidRDefault="00AD7D76" w:rsidP="00AD23EE">
      <w:pPr>
        <w:bidi w:val="0"/>
        <w:jc w:val="center"/>
        <w:rPr>
          <w:rStyle w:val="fontstyle01"/>
          <w:rFonts w:asciiTheme="majorBidi" w:hAnsiTheme="majorBidi" w:cstheme="majorBidi"/>
          <w:b/>
          <w:bCs/>
          <w:sz w:val="24"/>
          <w:szCs w:val="24"/>
        </w:rPr>
      </w:pPr>
      <w:r>
        <w:rPr>
          <w:noProof/>
        </w:rPr>
        <w:drawing>
          <wp:inline distT="0" distB="0" distL="0" distR="0" wp14:anchorId="2A33DD06" wp14:editId="77176000">
            <wp:extent cx="5052695" cy="3914274"/>
            <wp:effectExtent l="0" t="0" r="0" b="0"/>
            <wp:docPr id="20239117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a:extLst>
                        <a:ext uri="{28A0092B-C50C-407E-A947-70E740481C1C}">
                          <a14:useLocalDpi xmlns:a14="http://schemas.microsoft.com/office/drawing/2010/main" val="0"/>
                        </a:ext>
                      </a:extLst>
                    </a:blip>
                    <a:srcRect l="3359" t="16234" r="8456" b="15451"/>
                    <a:stretch/>
                  </pic:blipFill>
                  <pic:spPr bwMode="auto">
                    <a:xfrm>
                      <a:off x="0" y="0"/>
                      <a:ext cx="5054313" cy="3915527"/>
                    </a:xfrm>
                    <a:prstGeom prst="rect">
                      <a:avLst/>
                    </a:prstGeom>
                    <a:noFill/>
                    <a:ln>
                      <a:noFill/>
                    </a:ln>
                    <a:extLst>
                      <a:ext uri="{53640926-AAD7-44D8-BBD7-CCE9431645EC}">
                        <a14:shadowObscured xmlns:a14="http://schemas.microsoft.com/office/drawing/2010/main"/>
                      </a:ext>
                    </a:extLst>
                  </pic:spPr>
                </pic:pic>
              </a:graphicData>
            </a:graphic>
          </wp:inline>
        </w:drawing>
      </w:r>
    </w:p>
    <w:p w14:paraId="6FD6A1CB" w14:textId="7ECDA6D6" w:rsidR="00AD23EE" w:rsidRPr="003541EB" w:rsidRDefault="00AD23EE" w:rsidP="00AD23EE">
      <w:pPr>
        <w:jc w:val="center"/>
        <w:rPr>
          <w:rFonts w:asciiTheme="majorBidi" w:hAnsiTheme="majorBidi" w:cstheme="majorBidi"/>
        </w:rPr>
      </w:pPr>
      <w:r>
        <w:rPr>
          <w:rStyle w:val="fontstyle01"/>
          <w:rFonts w:asciiTheme="majorBidi" w:hAnsiTheme="majorBidi" w:cstheme="majorBidi"/>
          <w:b/>
          <w:bCs/>
          <w:sz w:val="24"/>
          <w:szCs w:val="24"/>
        </w:rPr>
        <w:t>Figure1-</w:t>
      </w:r>
      <w:r>
        <w:rPr>
          <w:rFonts w:asciiTheme="majorBidi" w:hAnsiTheme="majorBidi" w:cstheme="majorBidi"/>
          <w:b/>
          <w:bCs/>
        </w:rPr>
        <w:t xml:space="preserve"> </w:t>
      </w:r>
      <w:r w:rsidRPr="003541EB">
        <w:rPr>
          <w:rFonts w:asciiTheme="majorBidi" w:hAnsiTheme="majorBidi" w:cstheme="majorBidi"/>
        </w:rPr>
        <w:t>PRISMA flow diagram of literature search to March 2025.</w:t>
      </w:r>
    </w:p>
    <w:p w14:paraId="3C70169D" w14:textId="4C2A6287" w:rsidR="00587CA9" w:rsidRPr="007048E6" w:rsidRDefault="00587CA9" w:rsidP="00AD23EE">
      <w:pPr>
        <w:bidi w:val="0"/>
        <w:jc w:val="both"/>
        <w:rPr>
          <w:rStyle w:val="fontstyle01"/>
          <w:rFonts w:asciiTheme="majorBidi" w:hAnsiTheme="majorBidi" w:cstheme="majorBidi"/>
          <w:b/>
          <w:bCs/>
          <w:sz w:val="24"/>
          <w:szCs w:val="24"/>
        </w:rPr>
      </w:pPr>
      <w:r w:rsidRPr="007048E6">
        <w:rPr>
          <w:rStyle w:val="fontstyle01"/>
          <w:rFonts w:asciiTheme="majorBidi" w:hAnsiTheme="majorBidi" w:cstheme="majorBidi"/>
          <w:b/>
          <w:bCs/>
          <w:sz w:val="24"/>
          <w:szCs w:val="24"/>
        </w:rPr>
        <w:t>Kidney Transplantation</w:t>
      </w:r>
    </w:p>
    <w:p w14:paraId="53ED59DC" w14:textId="0674BCE0" w:rsidR="0025302A" w:rsidRPr="0025302A" w:rsidRDefault="0025302A" w:rsidP="0025302A">
      <w:pPr>
        <w:bidi w:val="0"/>
        <w:jc w:val="both"/>
        <w:rPr>
          <w:rFonts w:asciiTheme="majorBidi" w:hAnsiTheme="majorBidi" w:cstheme="majorBidi"/>
          <w:szCs w:val="24"/>
          <w:shd w:val="clear" w:color="auto" w:fill="FFFFFF"/>
        </w:rPr>
      </w:pPr>
      <w:r w:rsidRPr="0025302A">
        <w:rPr>
          <w:rFonts w:asciiTheme="majorBidi" w:hAnsiTheme="majorBidi" w:cstheme="majorBidi"/>
          <w:szCs w:val="24"/>
          <w:shd w:val="clear" w:color="auto" w:fill="FFFFFF"/>
        </w:rPr>
        <w:t>In this study, we have given less emphasis to the use of mesenchymal stem cells (MSCs) in conjunction with or following kidney transplantation, as transplantation itself cannot inherently be classified as a renal disorder</w:t>
      </w:r>
      <w:r>
        <w:rPr>
          <w:rFonts w:asciiTheme="majorBidi" w:hAnsiTheme="majorBidi" w:cstheme="majorBidi"/>
          <w:szCs w:val="24"/>
          <w:shd w:val="clear" w:color="auto" w:fill="FFFFFF"/>
        </w:rPr>
        <w:t xml:space="preserve"> and </w:t>
      </w:r>
      <w:r w:rsidRPr="0025302A">
        <w:rPr>
          <w:rFonts w:asciiTheme="majorBidi" w:hAnsiTheme="majorBidi" w:cstheme="majorBidi"/>
          <w:szCs w:val="24"/>
          <w:shd w:val="clear" w:color="auto" w:fill="FFFFFF"/>
        </w:rPr>
        <w:t>we will briefly discuss its applications at the outset.</w:t>
      </w:r>
    </w:p>
    <w:p w14:paraId="7CECB615" w14:textId="01593492" w:rsidR="00D43A7D" w:rsidRPr="007048E6" w:rsidRDefault="00176557" w:rsidP="00AD23EE">
      <w:pPr>
        <w:bidi w:val="0"/>
        <w:jc w:val="both"/>
        <w:rPr>
          <w:rFonts w:asciiTheme="majorBidi" w:hAnsiTheme="majorBidi" w:cstheme="majorBidi"/>
          <w:color w:val="212121"/>
          <w:szCs w:val="24"/>
          <w:shd w:val="clear" w:color="auto" w:fill="FFFFFF"/>
        </w:rPr>
      </w:pPr>
      <w:r w:rsidRPr="00176557">
        <w:rPr>
          <w:rFonts w:asciiTheme="majorBidi" w:hAnsiTheme="majorBidi" w:cstheme="majorBidi"/>
          <w:szCs w:val="24"/>
          <w:shd w:val="clear" w:color="auto" w:fill="FFFFFF"/>
        </w:rPr>
        <w:t xml:space="preserve">Mesenchymal stem cells (MSCs) have </w:t>
      </w:r>
      <w:r w:rsidR="007E2869" w:rsidRPr="007E2869">
        <w:rPr>
          <w:rFonts w:asciiTheme="majorBidi" w:hAnsiTheme="majorBidi" w:cstheme="majorBidi"/>
          <w:szCs w:val="24"/>
          <w:shd w:val="clear" w:color="auto" w:fill="FFFFFF"/>
        </w:rPr>
        <w:t>attracted</w:t>
      </w:r>
      <w:r w:rsidRPr="00176557">
        <w:rPr>
          <w:rFonts w:asciiTheme="majorBidi" w:hAnsiTheme="majorBidi" w:cstheme="majorBidi"/>
          <w:szCs w:val="24"/>
          <w:shd w:val="clear" w:color="auto" w:fill="FFFFFF"/>
        </w:rPr>
        <w:t xml:space="preserve"> significant interest in the field of kidney transplantation due to their unique immunomodulatory and regenerative properties. Clinical studies investigating the use of MSCs in kidney transplant recipients have shown promising results, suggesting that MSC therapy may offer a novel approach to improve outcomes in this patient population</w:t>
      </w:r>
      <w:r w:rsidR="00B65490">
        <w:rPr>
          <w:rFonts w:asciiTheme="majorBidi" w:hAnsiTheme="majorBidi" w:cstheme="majorBidi"/>
          <w:szCs w:val="24"/>
          <w:shd w:val="clear" w:color="auto" w:fill="FFFFFF"/>
        </w:rPr>
        <w:t xml:space="preserve"> </w:t>
      </w:r>
      <w:r w:rsidR="00DC7832">
        <w:rPr>
          <w:rFonts w:asciiTheme="majorBidi" w:hAnsiTheme="majorBidi" w:cstheme="majorBidi"/>
          <w:szCs w:val="24"/>
          <w:shd w:val="clear" w:color="auto" w:fill="FFFFFF"/>
        </w:rPr>
        <w:fldChar w:fldCharType="begin"/>
      </w:r>
      <w:r w:rsidR="001C39FC">
        <w:rPr>
          <w:rFonts w:asciiTheme="majorBidi" w:hAnsiTheme="majorBidi" w:cstheme="majorBidi"/>
          <w:szCs w:val="24"/>
          <w:shd w:val="clear" w:color="auto" w:fill="FFFFFF"/>
        </w:rPr>
        <w:instrText xml:space="preserve"> ADDIN EN.CITE &lt;EndNote&gt;&lt;Cite&gt;&lt;Author&gt;Pool&lt;/Author&gt;&lt;Year&gt;2019&lt;/Year&gt;&lt;RecNum&gt;11&lt;/RecNum&gt;&lt;DisplayText&gt;(11)&lt;/DisplayText&gt;&lt;record&gt;&lt;rec-number&gt;11&lt;/rec-number&gt;&lt;foreign-keys&gt;&lt;key app="EN" db-id="0tzsp52ehrvvdfes9aexz90ktd9vsee9zfz9" timestamp="1713109347"&gt;11&lt;/key&gt;&lt;/foreign-keys&gt;&lt;ref-type name="Journal Article"&gt;17&lt;/ref-type&gt;&lt;contributors&gt;&lt;authors&gt;&lt;author&gt;Pool, Merel&lt;/author&gt;&lt;author&gt;Leuvenink, Henri&lt;/author&gt;&lt;author&gt;Moers, Cyril&lt;/author&gt;&lt;/authors&gt;&lt;/contributors&gt;&lt;titles&gt;&lt;title&gt;Reparative and Regenerative Effects of Mesenchymal Stromal Cells—Promising Potential for Kidney Transplantation?&lt;/title&gt;&lt;secondary-title&gt;International Journal of Molecular Sciences&lt;/secondary-title&gt;&lt;/titles&gt;&lt;pages&gt;4614&lt;/pages&gt;&lt;volume&gt;20&lt;/volume&gt;&lt;number&gt;18&lt;/number&gt;&lt;dates&gt;&lt;year&gt;2019&lt;/year&gt;&lt;/dates&gt;&lt;isbn&gt;1422-0067&lt;/isbn&gt;&lt;urls&gt;&lt;/urls&gt;&lt;/record&gt;&lt;/Cite&gt;&lt;/EndNote&gt;</w:instrText>
      </w:r>
      <w:r w:rsidR="00DC7832">
        <w:rPr>
          <w:rFonts w:asciiTheme="majorBidi" w:hAnsiTheme="majorBidi" w:cstheme="majorBidi"/>
          <w:szCs w:val="24"/>
          <w:shd w:val="clear" w:color="auto" w:fill="FFFFFF"/>
        </w:rPr>
        <w:fldChar w:fldCharType="separate"/>
      </w:r>
      <w:r w:rsidR="00535986">
        <w:rPr>
          <w:rFonts w:asciiTheme="majorBidi" w:hAnsiTheme="majorBidi" w:cstheme="majorBidi"/>
          <w:noProof/>
          <w:szCs w:val="24"/>
          <w:shd w:val="clear" w:color="auto" w:fill="FFFFFF"/>
        </w:rPr>
        <w:t>(11)</w:t>
      </w:r>
      <w:r w:rsidR="00DC7832">
        <w:rPr>
          <w:rFonts w:asciiTheme="majorBidi" w:hAnsiTheme="majorBidi" w:cstheme="majorBidi"/>
          <w:szCs w:val="24"/>
          <w:shd w:val="clear" w:color="auto" w:fill="FFFFFF"/>
        </w:rPr>
        <w:fldChar w:fldCharType="end"/>
      </w:r>
      <w:r w:rsidRPr="00176557">
        <w:rPr>
          <w:rFonts w:asciiTheme="majorBidi" w:hAnsiTheme="majorBidi" w:cstheme="majorBidi"/>
          <w:szCs w:val="24"/>
          <w:shd w:val="clear" w:color="auto" w:fill="FFFFFF"/>
        </w:rPr>
        <w:t xml:space="preserve">. The primary objectives of clinical trials exploring MSC application in kidney transplant recipients encompass the prevention of rejection, renal repair, and </w:t>
      </w:r>
      <w:r w:rsidRPr="00176557">
        <w:rPr>
          <w:rFonts w:asciiTheme="majorBidi" w:hAnsiTheme="majorBidi" w:cstheme="majorBidi"/>
          <w:szCs w:val="24"/>
          <w:shd w:val="clear" w:color="auto" w:fill="FFFFFF"/>
        </w:rPr>
        <w:lastRenderedPageBreak/>
        <w:t xml:space="preserve">regeneration, reduction of drug toxicity, and enhancement of graft survival early clinical studies have shown promising results in terms of safety and feasibility. In a study by </w:t>
      </w:r>
      <w:proofErr w:type="spellStart"/>
      <w:r w:rsidRPr="00176557">
        <w:rPr>
          <w:rFonts w:asciiTheme="majorBidi" w:hAnsiTheme="majorBidi" w:cstheme="majorBidi"/>
          <w:szCs w:val="24"/>
          <w:shd w:val="clear" w:color="auto" w:fill="FFFFFF"/>
        </w:rPr>
        <w:t>Perico</w:t>
      </w:r>
      <w:proofErr w:type="spellEnd"/>
      <w:r w:rsidRPr="00176557">
        <w:rPr>
          <w:rFonts w:asciiTheme="majorBidi" w:hAnsiTheme="majorBidi" w:cstheme="majorBidi"/>
          <w:szCs w:val="24"/>
          <w:shd w:val="clear" w:color="auto" w:fill="FFFFFF"/>
        </w:rPr>
        <w:t xml:space="preserve"> et al. in 2011, two patients with End-Stage Renal Disease (ESRD) who underwent renal transplantation received autologous MSCs post-transplantation. The infused cells (1.7–2.0×10</w:t>
      </w:r>
      <w:r w:rsidRPr="00176557">
        <w:rPr>
          <w:rFonts w:asciiTheme="majorBidi" w:hAnsiTheme="majorBidi" w:cstheme="majorBidi"/>
          <w:szCs w:val="24"/>
          <w:shd w:val="clear" w:color="auto" w:fill="FFFFFF"/>
          <w:vertAlign w:val="superscript"/>
        </w:rPr>
        <w:t>6</w:t>
      </w:r>
      <w:r w:rsidRPr="00176557">
        <w:rPr>
          <w:rFonts w:asciiTheme="majorBidi" w:hAnsiTheme="majorBidi" w:cstheme="majorBidi"/>
          <w:szCs w:val="24"/>
          <w:shd w:val="clear" w:color="auto" w:fill="FFFFFF"/>
        </w:rPr>
        <w:t>/kg body weight) were administered intravenously seven days after the kidney transplant. Although both patients developed renal insufficiency after cell infusion, they were carefully monitored, and their graft function stabilized over time</w:t>
      </w:r>
      <w:r w:rsidR="00CC2609" w:rsidRPr="007048E6">
        <w:rPr>
          <w:rStyle w:val="fontstyle01"/>
          <w:rFonts w:asciiTheme="majorBidi" w:hAnsiTheme="majorBidi" w:cstheme="majorBidi"/>
          <w:sz w:val="24"/>
          <w:szCs w:val="24"/>
        </w:rPr>
        <w:t xml:space="preserve">. </w:t>
      </w:r>
      <w:r w:rsidRPr="00176557">
        <w:rPr>
          <w:rStyle w:val="fontstyle01"/>
          <w:rFonts w:asciiTheme="majorBidi" w:hAnsiTheme="majorBidi" w:cstheme="majorBidi"/>
          <w:sz w:val="24"/>
          <w:szCs w:val="24"/>
        </w:rPr>
        <w:t>The study also explored the in vivo effects of MSC infusion on T cell homeostasis and function post-transplantation. It was observed that MSC infusion led to a decrease in memory CD8+ T cells and an increase in regulatory T cells, potentially contributing to a protolerogenic environment. Further research is imperative to refine the timing and protocol of MSC infusion to minimize adverse effects and maximize therapeutic benefits in solid organ transplantation settings</w:t>
      </w:r>
      <w:r w:rsidR="00AD23EE">
        <w:rPr>
          <w:rStyle w:val="fontstyle01"/>
          <w:rFonts w:asciiTheme="majorBidi" w:hAnsiTheme="majorBidi" w:cstheme="majorBidi"/>
          <w:sz w:val="24"/>
          <w:szCs w:val="24"/>
        </w:rPr>
        <w:t xml:space="preserve"> </w:t>
      </w:r>
      <w:r w:rsidR="00143269" w:rsidRPr="007048E6">
        <w:rPr>
          <w:rFonts w:asciiTheme="majorBidi" w:hAnsiTheme="majorBidi" w:cstheme="majorBidi"/>
          <w:szCs w:val="24"/>
          <w:shd w:val="clear" w:color="auto" w:fill="FFFFFF"/>
        </w:rPr>
        <w:fldChar w:fldCharType="begin"/>
      </w:r>
      <w:r w:rsidR="001C39FC">
        <w:rPr>
          <w:rFonts w:asciiTheme="majorBidi" w:hAnsiTheme="majorBidi" w:cstheme="majorBidi"/>
          <w:szCs w:val="24"/>
          <w:shd w:val="clear" w:color="auto" w:fill="FFFFFF"/>
        </w:rPr>
        <w:instrText xml:space="preserve"> ADDIN EN.CITE &lt;EndNote&gt;&lt;Cite&gt;&lt;Author&gt;Perico&lt;/Author&gt;&lt;Year&gt;2011&lt;/Year&gt;&lt;RecNum&gt;12&lt;/RecNum&gt;&lt;DisplayText&gt;(12)&lt;/DisplayText&gt;&lt;record&gt;&lt;rec-number&gt;12&lt;/rec-number&gt;&lt;foreign-keys&gt;&lt;key app="EN" db-id="0tzsp52ehrvvdfes9aexz90ktd9vsee9zfz9" timestamp="1713109347"&gt;12&lt;/key&gt;&lt;/foreign-keys&gt;&lt;ref-type name="Journal Article"&gt;17&lt;/ref-type&gt;&lt;contributors&gt;&lt;authors&gt;&lt;author&gt;Perico, Norberto&lt;/author&gt;&lt;author&gt;Casiraghi, Federica&lt;/author&gt;&lt;author&gt;Introna, Martino&lt;/author&gt;&lt;author&gt;Gotti, Eliana&lt;/author&gt;&lt;author&gt;Todeschini, Marta&lt;/author&gt;&lt;author&gt;Cavinato, Regiane Aparecida&lt;/author&gt;&lt;author&gt;Capelli, Chiara&lt;/author&gt;&lt;author&gt;Rambaldi, Alessandro&lt;/author&gt;&lt;author&gt;Cassis, Paola&lt;/author&gt;&lt;author&gt;Rizzo, Paola&lt;/author&gt;&lt;/authors&gt;&lt;/contributors&gt;&lt;titles&gt;&lt;title&gt;Autologous mesenchymal stromal cells and kidney transplantation: a pilot study of safety and clinical feasibility&lt;/title&gt;&lt;secondary-title&gt;Clinical journal of the American Society of Nephrology: CJASN&lt;/secondary-title&gt;&lt;/titles&gt;&lt;pages&gt;412&lt;/pages&gt;&lt;volume&gt;6&lt;/volume&gt;&lt;number&gt;2&lt;/number&gt;&lt;dates&gt;&lt;year&gt;2011&lt;/year&gt;&lt;/dates&gt;&lt;urls&gt;&lt;/urls&gt;&lt;/record&gt;&lt;/Cite&gt;&lt;/EndNote&gt;</w:instrText>
      </w:r>
      <w:r w:rsidR="00143269" w:rsidRPr="007048E6">
        <w:rPr>
          <w:rFonts w:asciiTheme="majorBidi" w:hAnsiTheme="majorBidi" w:cstheme="majorBidi"/>
          <w:szCs w:val="24"/>
          <w:shd w:val="clear" w:color="auto" w:fill="FFFFFF"/>
        </w:rPr>
        <w:fldChar w:fldCharType="separate"/>
      </w:r>
      <w:r w:rsidR="00535986">
        <w:rPr>
          <w:rFonts w:asciiTheme="majorBidi" w:hAnsiTheme="majorBidi" w:cstheme="majorBidi"/>
          <w:noProof/>
          <w:szCs w:val="24"/>
          <w:shd w:val="clear" w:color="auto" w:fill="FFFFFF"/>
        </w:rPr>
        <w:t>(12)</w:t>
      </w:r>
      <w:r w:rsidR="00143269" w:rsidRPr="007048E6">
        <w:rPr>
          <w:rFonts w:asciiTheme="majorBidi" w:hAnsiTheme="majorBidi" w:cstheme="majorBidi"/>
          <w:szCs w:val="24"/>
          <w:shd w:val="clear" w:color="auto" w:fill="FFFFFF"/>
        </w:rPr>
        <w:fldChar w:fldCharType="end"/>
      </w:r>
      <w:r w:rsidRPr="00176557">
        <w:rPr>
          <w:rFonts w:asciiTheme="majorBidi" w:hAnsiTheme="majorBidi" w:cstheme="majorBidi"/>
          <w:szCs w:val="24"/>
          <w:shd w:val="clear" w:color="auto" w:fill="FFFFFF"/>
        </w:rPr>
        <w:t xml:space="preserve">. In a subsequent study by El-Ansary et al., a dose-dependent approach was adopted to optimize MSC therapy in kidney transplant recipients. Patients from three groups (inactive SLE patients with diffuse proliferative lupus nephritis, renal transplantation cases with chronic allograft nephropathy, and a control group with impaired renal function due to other causes), received intravenous infusions of MSCs at a dose of 50 to 70 million MSCs in 10 mL saline, administered in two divided doses one week apart. There was a significant correlation between MSC dose and the decrease in serum creatinine levels after injection. </w:t>
      </w:r>
      <w:proofErr w:type="spellStart"/>
      <w:r w:rsidRPr="00176557">
        <w:rPr>
          <w:rFonts w:asciiTheme="majorBidi" w:hAnsiTheme="majorBidi" w:cstheme="majorBidi"/>
          <w:szCs w:val="24"/>
          <w:shd w:val="clear" w:color="auto" w:fill="FFFFFF"/>
        </w:rPr>
        <w:t>Microchimerism</w:t>
      </w:r>
      <w:proofErr w:type="spellEnd"/>
      <w:r w:rsidRPr="00176557">
        <w:rPr>
          <w:rFonts w:asciiTheme="majorBidi" w:hAnsiTheme="majorBidi" w:cstheme="majorBidi"/>
          <w:szCs w:val="24"/>
          <w:shd w:val="clear" w:color="auto" w:fill="FFFFFF"/>
        </w:rPr>
        <w:t xml:space="preserve"> studies confirmed the persistence of donor MSC cells in the renal transplanted group, aiding in the development and maintenance of immunological tolerance. The follow-up of the patients at 1, 3, and 6 months after MSC injection showed higher HB levels lowering of mean serum creatinine, and elevation of mean creatinine clearance levels </w:t>
      </w:r>
      <w:r w:rsidR="00143269" w:rsidRPr="007048E6">
        <w:rPr>
          <w:rFonts w:asciiTheme="majorBidi" w:hAnsiTheme="majorBidi" w:cstheme="majorBidi"/>
          <w:color w:val="212121"/>
          <w:szCs w:val="24"/>
          <w:shd w:val="clear" w:color="auto" w:fill="FFFFFF"/>
        </w:rPr>
        <w:fldChar w:fldCharType="begin"/>
      </w:r>
      <w:r w:rsidR="001C39FC">
        <w:rPr>
          <w:rFonts w:asciiTheme="majorBidi" w:hAnsiTheme="majorBidi" w:cstheme="majorBidi"/>
          <w:color w:val="212121"/>
          <w:szCs w:val="24"/>
          <w:shd w:val="clear" w:color="auto" w:fill="FFFFFF"/>
        </w:rPr>
        <w:instrText xml:space="preserve"> ADDIN EN.CITE &lt;EndNote&gt;&lt;Cite&gt;&lt;Author&gt;EL‐ANSARY&lt;/Author&gt;&lt;Year&gt;2012&lt;/Year&gt;&lt;RecNum&gt;13&lt;/RecNum&gt;&lt;DisplayText&gt;(13)&lt;/DisplayText&gt;&lt;record&gt;&lt;rec-number&gt;13&lt;/rec-number&gt;&lt;foreign-keys&gt;&lt;key app="EN" db-id="0tzsp52ehrvvdfes9aexz90ktd9vsee9zfz9" timestamp="1713109347"&gt;13&lt;/key&gt;&lt;/foreign-keys&gt;&lt;ref-type name="Journal Article"&gt;17&lt;/ref-type&gt;&lt;contributors&gt;&lt;authors&gt;&lt;author&gt;EL‐ANSARY, MERVAT&lt;/author&gt;&lt;author&gt;Saadi, Gamal&lt;/author&gt;&lt;author&gt;ABD EL‐HAMID, SAMAH M&lt;/author&gt;&lt;/authors&gt;&lt;/contributors&gt;&lt;titles&gt;&lt;title&gt;Mesenchymal stem cells are a rescue approach for recovery of deteriorating kidney function&lt;/title&gt;&lt;secondary-title&gt;Nephrology&lt;/secondary-title&gt;&lt;/titles&gt;&lt;pages&gt;650-657&lt;/pages&gt;&lt;volume&gt;17&lt;/volume&gt;&lt;number&gt;7&lt;/number&gt;&lt;dates&gt;&lt;year&gt;2012&lt;/year&gt;&lt;/dates&gt;&lt;isbn&gt;1320-5358&lt;/isbn&gt;&lt;urls&gt;&lt;/urls&gt;&lt;/record&gt;&lt;/Cite&gt;&lt;/EndNote&gt;</w:instrText>
      </w:r>
      <w:r w:rsidR="00143269" w:rsidRPr="007048E6">
        <w:rPr>
          <w:rFonts w:asciiTheme="majorBidi" w:hAnsiTheme="majorBidi" w:cstheme="majorBidi"/>
          <w:color w:val="212121"/>
          <w:szCs w:val="24"/>
          <w:shd w:val="clear" w:color="auto" w:fill="FFFFFF"/>
        </w:rPr>
        <w:fldChar w:fldCharType="separate"/>
      </w:r>
      <w:r w:rsidR="00535986">
        <w:rPr>
          <w:rFonts w:asciiTheme="majorBidi" w:hAnsiTheme="majorBidi" w:cstheme="majorBidi"/>
          <w:noProof/>
          <w:color w:val="212121"/>
          <w:szCs w:val="24"/>
          <w:shd w:val="clear" w:color="auto" w:fill="FFFFFF"/>
        </w:rPr>
        <w:t>(13)</w:t>
      </w:r>
      <w:r w:rsidR="00143269" w:rsidRPr="007048E6">
        <w:rPr>
          <w:rFonts w:asciiTheme="majorBidi" w:hAnsiTheme="majorBidi" w:cstheme="majorBidi"/>
          <w:color w:val="212121"/>
          <w:szCs w:val="24"/>
          <w:shd w:val="clear" w:color="auto" w:fill="FFFFFF"/>
        </w:rPr>
        <w:fldChar w:fldCharType="end"/>
      </w:r>
      <w:r w:rsidR="0005191C" w:rsidRPr="007048E6">
        <w:rPr>
          <w:rFonts w:asciiTheme="majorBidi" w:hAnsiTheme="majorBidi" w:cstheme="majorBidi"/>
          <w:color w:val="212121"/>
          <w:szCs w:val="24"/>
          <w:shd w:val="clear" w:color="auto" w:fill="FFFFFF"/>
        </w:rPr>
        <w:t xml:space="preserve">. </w:t>
      </w:r>
    </w:p>
    <w:p w14:paraId="68BC3074" w14:textId="430070F4" w:rsidR="00AD23EE" w:rsidRDefault="00176557" w:rsidP="00AD23EE">
      <w:pPr>
        <w:bidi w:val="0"/>
        <w:jc w:val="both"/>
      </w:pPr>
      <w:r w:rsidRPr="00176557">
        <w:rPr>
          <w:rFonts w:asciiTheme="majorBidi" w:hAnsiTheme="majorBidi" w:cstheme="majorBidi"/>
          <w:szCs w:val="24"/>
          <w:shd w:val="clear" w:color="auto" w:fill="FFFFFF"/>
        </w:rPr>
        <w:t>Another study in 2013 explored dose-dependent and interval administration post-transplantation, where 6 renal transplant recipients with subclinical rejection (SCR) and interstitial fibrosis/tubular atrophy (IF/TA) received two intravenous doses of 1–2 x 10</w:t>
      </w:r>
      <w:r w:rsidRPr="00AD23EE">
        <w:rPr>
          <w:rFonts w:asciiTheme="majorBidi" w:hAnsiTheme="majorBidi" w:cstheme="majorBidi"/>
          <w:szCs w:val="24"/>
          <w:shd w:val="clear" w:color="auto" w:fill="FFFFFF"/>
          <w:vertAlign w:val="superscript"/>
        </w:rPr>
        <w:t>6</w:t>
      </w:r>
      <w:r w:rsidRPr="00176557">
        <w:rPr>
          <w:rFonts w:asciiTheme="majorBidi" w:hAnsiTheme="majorBidi" w:cstheme="majorBidi"/>
          <w:szCs w:val="24"/>
          <w:shd w:val="clear" w:color="auto" w:fill="FFFFFF"/>
        </w:rPr>
        <w:t xml:space="preserve"> BM-MSCs per kilogram of body weight, administered seven days apart. Clinical and immune monitoring was conducted for up to 24 weeks post-MSC infusions. Notably, a downregulation of the mixed lymphocyte reaction to the donor was observed in five out of six patients, indicating an immunomodulatory effect of MSC therapy. Additionally, in recipients with allograft rejection, renal biopsies post-MSC treatment </w:t>
      </w:r>
      <w:r w:rsidR="006F59DC">
        <w:rPr>
          <w:rFonts w:asciiTheme="majorBidi" w:hAnsiTheme="majorBidi" w:cstheme="majorBidi"/>
          <w:szCs w:val="24"/>
          <w:shd w:val="clear" w:color="auto" w:fill="FFFFFF"/>
        </w:rPr>
        <w:t>demonstrated</w:t>
      </w:r>
      <w:r w:rsidR="00A14F4C" w:rsidRPr="00A14F4C">
        <w:rPr>
          <w:rFonts w:asciiTheme="majorBidi" w:hAnsiTheme="majorBidi" w:cstheme="majorBidi"/>
          <w:szCs w:val="24"/>
          <w:shd w:val="clear" w:color="auto" w:fill="FFFFFF"/>
        </w:rPr>
        <w:t xml:space="preserve"> </w:t>
      </w:r>
      <w:r w:rsidRPr="00176557">
        <w:rPr>
          <w:rFonts w:asciiTheme="majorBidi" w:hAnsiTheme="majorBidi" w:cstheme="majorBidi"/>
          <w:szCs w:val="24"/>
          <w:shd w:val="clear" w:color="auto" w:fill="FFFFFF"/>
        </w:rPr>
        <w:t xml:space="preserve">the resolution of </w:t>
      </w:r>
      <w:proofErr w:type="spellStart"/>
      <w:r w:rsidRPr="00176557">
        <w:rPr>
          <w:rFonts w:asciiTheme="majorBidi" w:hAnsiTheme="majorBidi" w:cstheme="majorBidi"/>
          <w:szCs w:val="24"/>
          <w:shd w:val="clear" w:color="auto" w:fill="FFFFFF"/>
        </w:rPr>
        <w:t>tubulitis</w:t>
      </w:r>
      <w:proofErr w:type="spellEnd"/>
      <w:r w:rsidRPr="00176557">
        <w:rPr>
          <w:rFonts w:asciiTheme="majorBidi" w:hAnsiTheme="majorBidi" w:cstheme="majorBidi"/>
          <w:szCs w:val="24"/>
          <w:shd w:val="clear" w:color="auto" w:fill="FFFFFF"/>
        </w:rPr>
        <w:t xml:space="preserve"> without interstitial fibrosis/tubular atrophy (IFTA), hinting at the potential of MSCs in mitigating rejection episodes. levels of Interferon-g, interferon-g-induced protein (IP)-10, and </w:t>
      </w:r>
      <w:r w:rsidRPr="00176557">
        <w:rPr>
          <w:rFonts w:asciiTheme="majorBidi" w:hAnsiTheme="majorBidi" w:cstheme="majorBidi"/>
          <w:szCs w:val="24"/>
          <w:shd w:val="clear" w:color="auto" w:fill="FFFFFF"/>
        </w:rPr>
        <w:lastRenderedPageBreak/>
        <w:t xml:space="preserve">monocyte chemoattractant protein (MCP)-1 decreased in the majority of patients upon stimulation with donor-specific PBMCs, indicating a potential immunomodulatory effect of MSC treatment. This study provides valuable insights into the potential benefits and immunological effects of MSC therapy in renal transplant recipients </w:t>
      </w:r>
      <w:r w:rsidR="0078166B" w:rsidRPr="007048E6">
        <w:rPr>
          <w:rFonts w:asciiTheme="majorBidi" w:hAnsiTheme="majorBidi" w:cstheme="majorBidi"/>
          <w:szCs w:val="24"/>
          <w:shd w:val="clear" w:color="auto" w:fill="FFFFFF"/>
        </w:rPr>
        <w:fldChar w:fldCharType="begin"/>
      </w:r>
      <w:r w:rsidR="001C39FC">
        <w:rPr>
          <w:rFonts w:asciiTheme="majorBidi" w:hAnsiTheme="majorBidi" w:cstheme="majorBidi"/>
          <w:szCs w:val="24"/>
          <w:shd w:val="clear" w:color="auto" w:fill="FFFFFF"/>
        </w:rPr>
        <w:instrText xml:space="preserve"> ADDIN EN.CITE &lt;EndNote&gt;&lt;Cite&gt;&lt;Author&gt;Reinders&lt;/Author&gt;&lt;Year&gt;2013&lt;/Year&gt;&lt;RecNum&gt;14&lt;/RecNum&gt;&lt;DisplayText&gt;(14)&lt;/DisplayText&gt;&lt;record&gt;&lt;rec-number&gt;14&lt;/rec-number&gt;&lt;foreign-keys&gt;&lt;key app="EN" db-id="0tzsp52ehrvvdfes9aexz90ktd9vsee9zfz9" timestamp="1713109347"&gt;14&lt;/key&gt;&lt;/foreign-keys&gt;&lt;ref-type name="Journal Article"&gt;17&lt;/ref-type&gt;&lt;contributors&gt;&lt;authors&gt;&lt;author&gt;Reinders, Marlies EJ&lt;/author&gt;&lt;author&gt;de Fijter, Johan W&lt;/author&gt;&lt;author&gt;Roelofs, Helene&lt;/author&gt;&lt;author&gt;Bajema, Ingeborg M&lt;/author&gt;&lt;author&gt;de Vries, Dorottya K&lt;/author&gt;&lt;author&gt;Schaapherder, Alexander F&lt;/author&gt;&lt;author&gt;Claas, Frans HJ&lt;/author&gt;&lt;author&gt;van Miert, Paula PMC&lt;/author&gt;&lt;author&gt;Roelen, Dave L&lt;/author&gt;&lt;author&gt;van Kooten, Cees&lt;/author&gt;&lt;/authors&gt;&lt;/contributors&gt;&lt;titles&gt;&lt;title&gt;Autologous bone marrow-derived mesenchymal stromal cells for the treatment of allograft rejection after renal transplantation: results of a phase I study&lt;/title&gt;&lt;secondary-title&gt;Stem cells translational medicine&lt;/secondary-title&gt;&lt;/titles&gt;&lt;pages&gt;107-111&lt;/pages&gt;&lt;volume&gt;2&lt;/volume&gt;&lt;number&gt;2&lt;/number&gt;&lt;dates&gt;&lt;year&gt;2013&lt;/year&gt;&lt;/dates&gt;&lt;isbn&gt;2157-6564&lt;/isbn&gt;&lt;urls&gt;&lt;/urls&gt;&lt;/record&gt;&lt;/Cite&gt;&lt;/EndNote&gt;</w:instrText>
      </w:r>
      <w:r w:rsidR="0078166B" w:rsidRPr="007048E6">
        <w:rPr>
          <w:rFonts w:asciiTheme="majorBidi" w:hAnsiTheme="majorBidi" w:cstheme="majorBidi"/>
          <w:szCs w:val="24"/>
          <w:shd w:val="clear" w:color="auto" w:fill="FFFFFF"/>
        </w:rPr>
        <w:fldChar w:fldCharType="separate"/>
      </w:r>
      <w:r w:rsidR="00535986">
        <w:rPr>
          <w:rFonts w:asciiTheme="majorBidi" w:hAnsiTheme="majorBidi" w:cstheme="majorBidi"/>
          <w:noProof/>
          <w:szCs w:val="24"/>
          <w:shd w:val="clear" w:color="auto" w:fill="FFFFFF"/>
        </w:rPr>
        <w:t>(14)</w:t>
      </w:r>
      <w:r w:rsidR="0078166B" w:rsidRPr="007048E6">
        <w:rPr>
          <w:rFonts w:asciiTheme="majorBidi" w:hAnsiTheme="majorBidi" w:cstheme="majorBidi"/>
          <w:szCs w:val="24"/>
          <w:shd w:val="clear" w:color="auto" w:fill="FFFFFF"/>
        </w:rPr>
        <w:fldChar w:fldCharType="end"/>
      </w:r>
      <w:r w:rsidR="0002011A" w:rsidRPr="007048E6">
        <w:rPr>
          <w:rFonts w:asciiTheme="majorBidi" w:hAnsiTheme="majorBidi" w:cstheme="majorBidi"/>
          <w:szCs w:val="24"/>
          <w:shd w:val="clear" w:color="auto" w:fill="FFFFFF"/>
        </w:rPr>
        <w:t xml:space="preserve">. </w:t>
      </w:r>
      <w:r w:rsidRPr="00176557">
        <w:rPr>
          <w:rFonts w:asciiTheme="majorBidi" w:hAnsiTheme="majorBidi" w:cstheme="majorBidi"/>
          <w:szCs w:val="24"/>
          <w:shd w:val="clear" w:color="auto" w:fill="FFFFFF"/>
        </w:rPr>
        <w:t xml:space="preserve">A 6-month randomized, double-blind, phase 2 study investigated the efficacy and safety of combining concentration-controlled </w:t>
      </w:r>
      <w:proofErr w:type="spellStart"/>
      <w:r w:rsidRPr="00176557">
        <w:rPr>
          <w:rFonts w:asciiTheme="majorBidi" w:hAnsiTheme="majorBidi" w:cstheme="majorBidi"/>
          <w:szCs w:val="24"/>
          <w:shd w:val="clear" w:color="auto" w:fill="FFFFFF"/>
        </w:rPr>
        <w:t>everolimus</w:t>
      </w:r>
      <w:proofErr w:type="spellEnd"/>
      <w:r w:rsidRPr="00176557">
        <w:rPr>
          <w:rFonts w:asciiTheme="majorBidi" w:hAnsiTheme="majorBidi" w:cstheme="majorBidi"/>
          <w:szCs w:val="24"/>
          <w:shd w:val="clear" w:color="auto" w:fill="FFFFFF"/>
        </w:rPr>
        <w:t xml:space="preserve"> with Mesenchymal Stem Cells (MSCs) compared to </w:t>
      </w:r>
      <w:proofErr w:type="spellStart"/>
      <w:r w:rsidRPr="00176557">
        <w:rPr>
          <w:rFonts w:asciiTheme="majorBidi" w:hAnsiTheme="majorBidi" w:cstheme="majorBidi"/>
          <w:szCs w:val="24"/>
          <w:shd w:val="clear" w:color="auto" w:fill="FFFFFF"/>
        </w:rPr>
        <w:t>everolimus</w:t>
      </w:r>
      <w:proofErr w:type="spellEnd"/>
      <w:r w:rsidRPr="00176557">
        <w:rPr>
          <w:rFonts w:asciiTheme="majorBidi" w:hAnsiTheme="majorBidi" w:cstheme="majorBidi"/>
          <w:szCs w:val="24"/>
          <w:shd w:val="clear" w:color="auto" w:fill="FFFFFF"/>
        </w:rPr>
        <w:t xml:space="preserve"> with standard tacrolimus in de novo renal recipients. Thirty-five patients received </w:t>
      </w:r>
      <w:proofErr w:type="spellStart"/>
      <w:r w:rsidRPr="00176557">
        <w:rPr>
          <w:rFonts w:asciiTheme="majorBidi" w:hAnsiTheme="majorBidi" w:cstheme="majorBidi"/>
          <w:szCs w:val="24"/>
          <w:shd w:val="clear" w:color="auto" w:fill="FFFFFF"/>
        </w:rPr>
        <w:t>everolimus</w:t>
      </w:r>
      <w:proofErr w:type="spellEnd"/>
      <w:r w:rsidRPr="00176557">
        <w:rPr>
          <w:rFonts w:asciiTheme="majorBidi" w:hAnsiTheme="majorBidi" w:cstheme="majorBidi"/>
          <w:szCs w:val="24"/>
          <w:shd w:val="clear" w:color="auto" w:fill="FFFFFF"/>
        </w:rPr>
        <w:t xml:space="preserve"> with MSCs, while the other 35 received </w:t>
      </w:r>
      <w:proofErr w:type="spellStart"/>
      <w:r w:rsidRPr="00176557">
        <w:rPr>
          <w:rFonts w:asciiTheme="majorBidi" w:hAnsiTheme="majorBidi" w:cstheme="majorBidi"/>
          <w:szCs w:val="24"/>
          <w:shd w:val="clear" w:color="auto" w:fill="FFFFFF"/>
        </w:rPr>
        <w:t>everolimus</w:t>
      </w:r>
      <w:proofErr w:type="spellEnd"/>
      <w:r w:rsidRPr="00176557">
        <w:rPr>
          <w:rFonts w:asciiTheme="majorBidi" w:hAnsiTheme="majorBidi" w:cstheme="majorBidi"/>
          <w:szCs w:val="24"/>
          <w:shd w:val="clear" w:color="auto" w:fill="FFFFFF"/>
        </w:rPr>
        <w:t xml:space="preserve"> with standard tacrolimus. Autologous BM-MSCs were administered in two doses of 1.5×10</w:t>
      </w:r>
      <w:r w:rsidRPr="006F59DC">
        <w:rPr>
          <w:rFonts w:asciiTheme="majorBidi" w:hAnsiTheme="majorBidi" w:cstheme="majorBidi"/>
          <w:szCs w:val="24"/>
          <w:shd w:val="clear" w:color="auto" w:fill="FFFFFF"/>
          <w:vertAlign w:val="superscript"/>
        </w:rPr>
        <w:t>6</w:t>
      </w:r>
      <w:r w:rsidRPr="00176557">
        <w:rPr>
          <w:rFonts w:asciiTheme="majorBidi" w:hAnsiTheme="majorBidi" w:cstheme="majorBidi"/>
          <w:szCs w:val="24"/>
          <w:shd w:val="clear" w:color="auto" w:fill="FFFFFF"/>
        </w:rPr>
        <w:t xml:space="preserve"> MSCs per kg body weight at weeks 6 and 7 post-transplantation</w:t>
      </w:r>
      <w:r w:rsidR="00A14F4C">
        <w:rPr>
          <w:rFonts w:asciiTheme="majorBidi" w:hAnsiTheme="majorBidi" w:cstheme="majorBidi"/>
          <w:szCs w:val="24"/>
          <w:shd w:val="clear" w:color="auto" w:fill="FFFFFF"/>
        </w:rPr>
        <w:t>.</w:t>
      </w:r>
      <w:r w:rsidRPr="00176557">
        <w:rPr>
          <w:rFonts w:asciiTheme="majorBidi" w:hAnsiTheme="majorBidi" w:cstheme="majorBidi"/>
          <w:szCs w:val="24"/>
          <w:shd w:val="clear" w:color="auto" w:fill="FFFFFF"/>
        </w:rPr>
        <w:t xml:space="preserve"> This study aims to explore the potential of MSCs and </w:t>
      </w:r>
      <w:proofErr w:type="spellStart"/>
      <w:r w:rsidRPr="00176557">
        <w:rPr>
          <w:rFonts w:asciiTheme="majorBidi" w:hAnsiTheme="majorBidi" w:cstheme="majorBidi"/>
          <w:szCs w:val="24"/>
          <w:shd w:val="clear" w:color="auto" w:fill="FFFFFF"/>
        </w:rPr>
        <w:t>everolimus</w:t>
      </w:r>
      <w:proofErr w:type="spellEnd"/>
      <w:r w:rsidRPr="00176557">
        <w:rPr>
          <w:rFonts w:asciiTheme="majorBidi" w:hAnsiTheme="majorBidi" w:cstheme="majorBidi"/>
          <w:szCs w:val="24"/>
          <w:shd w:val="clear" w:color="auto" w:fill="FFFFFF"/>
        </w:rPr>
        <w:t xml:space="preserve"> in providing a more effective and tolerogenic approach to immunosuppression in transplant recipients. Previous trial has shown promising results in reducing peripheral blood mononuclear cell (PBMC) proliferation and enhancing regulatory T cells with MSC treatment</w:t>
      </w:r>
      <w:r w:rsidR="00A14F4C">
        <w:rPr>
          <w:rFonts w:asciiTheme="majorBidi" w:hAnsiTheme="majorBidi" w:cstheme="majorBidi"/>
          <w:szCs w:val="24"/>
          <w:shd w:val="clear" w:color="auto" w:fill="FFFFFF"/>
        </w:rPr>
        <w:t>.</w:t>
      </w:r>
      <w:r w:rsidRPr="00176557">
        <w:rPr>
          <w:rFonts w:asciiTheme="majorBidi" w:hAnsiTheme="majorBidi" w:cstheme="majorBidi"/>
          <w:szCs w:val="24"/>
          <w:shd w:val="clear" w:color="auto" w:fill="FFFFFF"/>
        </w:rPr>
        <w:t xml:space="preserve"> The current trial seeks to conduct meaningful comparisons of immune profiles in MSC-treated and untreated groups to assess the immunomodulatory effects of MSCs. Additionally, the study explores the potential cardio-protective effects of </w:t>
      </w:r>
      <w:proofErr w:type="spellStart"/>
      <w:r w:rsidRPr="00176557">
        <w:rPr>
          <w:rFonts w:asciiTheme="majorBidi" w:hAnsiTheme="majorBidi" w:cstheme="majorBidi"/>
          <w:szCs w:val="24"/>
          <w:shd w:val="clear" w:color="auto" w:fill="FFFFFF"/>
        </w:rPr>
        <w:t>everolimus</w:t>
      </w:r>
      <w:proofErr w:type="spellEnd"/>
      <w:r w:rsidRPr="00176557">
        <w:rPr>
          <w:rFonts w:asciiTheme="majorBidi" w:hAnsiTheme="majorBidi" w:cstheme="majorBidi"/>
          <w:szCs w:val="24"/>
          <w:shd w:val="clear" w:color="auto" w:fill="FFFFFF"/>
        </w:rPr>
        <w:t xml:space="preserve"> and MSCs in reducing the burden of cardiovascular disease post-transplantation </w:t>
      </w:r>
      <w:r w:rsidR="008A436C" w:rsidRPr="007048E6">
        <w:rPr>
          <w:rFonts w:asciiTheme="majorBidi" w:hAnsiTheme="majorBidi" w:cstheme="majorBidi"/>
          <w:szCs w:val="24"/>
          <w:shd w:val="clear" w:color="auto" w:fill="FFFFFF"/>
        </w:rPr>
        <w:fldChar w:fldCharType="begin"/>
      </w:r>
      <w:r w:rsidR="001C39FC">
        <w:rPr>
          <w:rFonts w:asciiTheme="majorBidi" w:hAnsiTheme="majorBidi" w:cstheme="majorBidi"/>
          <w:szCs w:val="24"/>
          <w:shd w:val="clear" w:color="auto" w:fill="FFFFFF"/>
        </w:rPr>
        <w:instrText xml:space="preserve"> ADDIN EN.CITE &lt;EndNote&gt;&lt;Cite&gt;&lt;Author&gt;Reinders&lt;/Author&gt;&lt;Year&gt;2014&lt;/Year&gt;&lt;RecNum&gt;15&lt;/RecNum&gt;&lt;DisplayText&gt;(15)&lt;/DisplayText&gt;&lt;record&gt;&lt;rec-number&gt;15&lt;/rec-number&gt;&lt;foreign-keys&gt;&lt;key app="EN" db-id="0tzsp52ehrvvdfes9aexz90ktd9vsee9zfz9" timestamp="1713109347"&gt;15&lt;/key&gt;&lt;/foreign-keys&gt;&lt;ref-type name="Journal Article"&gt;17&lt;/ref-type&gt;&lt;contributors&gt;&lt;authors&gt;&lt;author&gt;Reinders, Marlies EJ&lt;/author&gt;&lt;author&gt;Bank, Jonna R&lt;/author&gt;&lt;author&gt;Dreyer, Geertje J&lt;/author&gt;&lt;author&gt;Roelofs, Helene&lt;/author&gt;&lt;author&gt;Heidt, Sebastian&lt;/author&gt;&lt;author&gt;Roelen, Dave L&lt;/author&gt;&lt;author&gt;Huurman, Volkert AL&lt;/author&gt;&lt;author&gt;Lindeman, Jan&lt;/author&gt;&lt;author&gt;Van Kooten, Cees&lt;/author&gt;&lt;author&gt;Claas, Frans HJ&lt;/author&gt;&lt;/authors&gt;&lt;/contributors&gt;&lt;titles&gt;&lt;title&gt;Autologous bone marrow derived mesenchymal stromal cell therapy in combination with everolimus to preserve renal structure and function in renal transplant recipients&lt;/title&gt;&lt;secondary-title&gt;Journal of translational medicine&lt;/secondary-title&gt;&lt;/titles&gt;&lt;pages&gt;1-12&lt;/pages&gt;&lt;volume&gt;12&lt;/volume&gt;&lt;number&gt;1&lt;/number&gt;&lt;dates&gt;&lt;year&gt;2014&lt;/year&gt;&lt;/dates&gt;&lt;isbn&gt;1479-5876&lt;/isbn&gt;&lt;urls&gt;&lt;/urls&gt;&lt;/record&gt;&lt;/Cite&gt;&lt;/EndNote&gt;</w:instrText>
      </w:r>
      <w:r w:rsidR="008A436C" w:rsidRPr="007048E6">
        <w:rPr>
          <w:rFonts w:asciiTheme="majorBidi" w:hAnsiTheme="majorBidi" w:cstheme="majorBidi"/>
          <w:szCs w:val="24"/>
          <w:shd w:val="clear" w:color="auto" w:fill="FFFFFF"/>
        </w:rPr>
        <w:fldChar w:fldCharType="separate"/>
      </w:r>
      <w:r w:rsidR="00535986">
        <w:rPr>
          <w:rFonts w:asciiTheme="majorBidi" w:hAnsiTheme="majorBidi" w:cstheme="majorBidi"/>
          <w:noProof/>
          <w:szCs w:val="24"/>
          <w:shd w:val="clear" w:color="auto" w:fill="FFFFFF"/>
        </w:rPr>
        <w:t>(15)</w:t>
      </w:r>
      <w:r w:rsidR="008A436C" w:rsidRPr="007048E6">
        <w:rPr>
          <w:rFonts w:asciiTheme="majorBidi" w:hAnsiTheme="majorBidi" w:cstheme="majorBidi"/>
          <w:szCs w:val="24"/>
          <w:shd w:val="clear" w:color="auto" w:fill="FFFFFF"/>
        </w:rPr>
        <w:fldChar w:fldCharType="end"/>
      </w:r>
      <w:r w:rsidR="007020C6" w:rsidRPr="007048E6">
        <w:rPr>
          <w:rFonts w:asciiTheme="majorBidi" w:hAnsiTheme="majorBidi" w:cstheme="majorBidi"/>
          <w:szCs w:val="24"/>
          <w:shd w:val="clear" w:color="auto" w:fill="FFFFFF"/>
        </w:rPr>
        <w:t>.</w:t>
      </w:r>
      <w:r w:rsidRPr="00176557">
        <w:t xml:space="preserve"> </w:t>
      </w:r>
    </w:p>
    <w:p w14:paraId="116125DA" w14:textId="371DE616" w:rsidR="00DB2AA8" w:rsidRPr="007048E6" w:rsidRDefault="00176557" w:rsidP="00AD23EE">
      <w:pPr>
        <w:bidi w:val="0"/>
        <w:jc w:val="both"/>
        <w:rPr>
          <w:rFonts w:asciiTheme="majorBidi" w:hAnsiTheme="majorBidi" w:cstheme="majorBidi"/>
          <w:szCs w:val="24"/>
          <w:shd w:val="clear" w:color="auto" w:fill="FFFFFF"/>
        </w:rPr>
      </w:pPr>
      <w:r w:rsidRPr="00176557">
        <w:rPr>
          <w:rFonts w:asciiTheme="majorBidi" w:hAnsiTheme="majorBidi" w:cstheme="majorBidi"/>
          <w:color w:val="212121"/>
          <w:szCs w:val="24"/>
          <w:shd w:val="clear" w:color="auto" w:fill="FFFFFF"/>
        </w:rPr>
        <w:t xml:space="preserve">The study by Zhang et al. in 2021 focused on 11 renal transplanted patients with IFTA. Following intra-arterial infusion of BM-MSCs, serum creatinine levels decreased significantly at 7 days, 1 month, and 3 months compared to baseline, while creatinine clearance increased significantly at these time points. Cystatin-C levels showed a similar trend to serum creatinine. Individual </w:t>
      </w:r>
      <w:r w:rsidR="00AD23EE" w:rsidRPr="00176557">
        <w:rPr>
          <w:rFonts w:asciiTheme="majorBidi" w:hAnsiTheme="majorBidi" w:cstheme="majorBidi"/>
          <w:color w:val="212121"/>
          <w:szCs w:val="24"/>
          <w:shd w:val="clear" w:color="auto" w:fill="FFFFFF"/>
        </w:rPr>
        <w:t>patient</w:t>
      </w:r>
      <w:r w:rsidR="00AD23EE">
        <w:rPr>
          <w:rFonts w:asciiTheme="majorBidi" w:hAnsiTheme="majorBidi" w:cstheme="majorBidi"/>
          <w:color w:val="212121"/>
          <w:szCs w:val="24"/>
          <w:shd w:val="clear" w:color="auto" w:fill="FFFFFF"/>
        </w:rPr>
        <w:t>s’</w:t>
      </w:r>
      <w:r w:rsidRPr="00176557">
        <w:rPr>
          <w:rFonts w:asciiTheme="majorBidi" w:hAnsiTheme="majorBidi" w:cstheme="majorBidi"/>
          <w:color w:val="212121"/>
          <w:szCs w:val="24"/>
          <w:shd w:val="clear" w:color="auto" w:fill="FFFFFF"/>
        </w:rPr>
        <w:t xml:space="preserve"> analysis revealed that renal function improved in 54.5% of patients, remained stable in 27.3%, and worsened in 18.2% at 12 months post-infusion. Protein expressions of key renal fibrotic factors (TGF-b1 and CTGF) were significantly decreased post-BM-MSC treatment, underlining the therapeutic potential of MSCs in ameliorating renal fibrosis. No severe adverse events were reported during the one-year follow-up. The study underscores the significance of the administration route in achieving positive outcomes, highlighting the potential benefits of intra-arterial delivery of MSCs over intravenous infusion. Moreover, a specific treatment protocol involving intra-arterial infusion followed by intravenous infusions was proposed to enhance therapeutic effects</w:t>
      </w:r>
      <w:r w:rsidR="006F59DC">
        <w:rPr>
          <w:rFonts w:asciiTheme="majorBidi" w:hAnsiTheme="majorBidi" w:cstheme="majorBidi"/>
          <w:color w:val="212121"/>
          <w:szCs w:val="24"/>
          <w:shd w:val="clear" w:color="auto" w:fill="FFFFFF"/>
        </w:rPr>
        <w:t xml:space="preserve"> (Figure 1)</w:t>
      </w:r>
      <w:r w:rsidRPr="00176557">
        <w:rPr>
          <w:rFonts w:asciiTheme="majorBidi" w:hAnsiTheme="majorBidi" w:cstheme="majorBidi"/>
          <w:color w:val="212121"/>
          <w:szCs w:val="24"/>
          <w:shd w:val="clear" w:color="auto" w:fill="FFFFFF"/>
        </w:rPr>
        <w:t xml:space="preserve"> </w:t>
      </w:r>
      <w:r w:rsidR="008A436C" w:rsidRPr="007048E6">
        <w:rPr>
          <w:rFonts w:asciiTheme="majorBidi" w:hAnsiTheme="majorBidi" w:cstheme="majorBidi"/>
          <w:szCs w:val="24"/>
          <w:shd w:val="clear" w:color="auto" w:fill="FFFFFF"/>
        </w:rPr>
        <w:fldChar w:fldCharType="begin"/>
      </w:r>
      <w:r w:rsidR="001C39FC">
        <w:rPr>
          <w:rFonts w:asciiTheme="majorBidi" w:hAnsiTheme="majorBidi" w:cstheme="majorBidi"/>
          <w:szCs w:val="24"/>
          <w:shd w:val="clear" w:color="auto" w:fill="FFFFFF"/>
        </w:rPr>
        <w:instrText xml:space="preserve"> ADDIN EN.CITE &lt;EndNote&gt;&lt;Cite&gt;&lt;Author&gt;Zhang&lt;/Author&gt;&lt;Year&gt;2021&lt;/Year&gt;&lt;RecNum&gt;16&lt;/RecNum&gt;&lt;DisplayText&gt;(16)&lt;/DisplayText&gt;&lt;record&gt;&lt;rec-number&gt;16&lt;/rec-number&gt;&lt;foreign-keys&gt;&lt;key app="EN" db-id="0tzsp52ehrvvdfes9aexz90ktd9vsee9zfz9" timestamp="1713109347"&gt;16&lt;/key&gt;&lt;/foreign-keys&gt;&lt;ref-type name="Journal Article"&gt;17&lt;/ref-type&gt;&lt;contributors&gt;&lt;authors&gt;&lt;author&gt;Zhang, Lei&lt;/author&gt;&lt;author&gt;Lai, Xingqiang&lt;/author&gt;&lt;author&gt;Guo, Yuhe&lt;/author&gt;&lt;author&gt;Ma, Junjie&lt;/author&gt;&lt;author&gt;Fang, Jiali&lt;/author&gt;&lt;author&gt;Li, Guanghui&lt;/author&gt;&lt;author&gt;Xu, Lu&lt;/author&gt;&lt;author&gt;Yin, Wei&lt;/author&gt;&lt;author&gt;Chen, Zheng&lt;/author&gt;&lt;/authors&gt;&lt;/contributors&gt;&lt;titles&gt;&lt;title&gt;Autologous bone marrow-derived mesenchymal stem cells for interstitial fibrosis and tubular atrophy: a pilot study&lt;/title&gt;&lt;secondary-title&gt;Renal Failure&lt;/secondary-title&gt;&lt;/titles&gt;&lt;pages&gt;1266-1275&lt;/pages&gt;&lt;volume&gt;43&lt;/volume&gt;&lt;number&gt;1&lt;/number&gt;&lt;dates&gt;&lt;year&gt;2021&lt;/year&gt;&lt;/dates&gt;&lt;isbn&gt;0886-022X&lt;/isbn&gt;&lt;urls&gt;&lt;/urls&gt;&lt;/record&gt;&lt;/Cite&gt;&lt;/EndNote&gt;</w:instrText>
      </w:r>
      <w:r w:rsidR="008A436C" w:rsidRPr="007048E6">
        <w:rPr>
          <w:rFonts w:asciiTheme="majorBidi" w:hAnsiTheme="majorBidi" w:cstheme="majorBidi"/>
          <w:szCs w:val="24"/>
          <w:shd w:val="clear" w:color="auto" w:fill="FFFFFF"/>
        </w:rPr>
        <w:fldChar w:fldCharType="separate"/>
      </w:r>
      <w:r w:rsidR="00535986">
        <w:rPr>
          <w:rFonts w:asciiTheme="majorBidi" w:hAnsiTheme="majorBidi" w:cstheme="majorBidi"/>
          <w:noProof/>
          <w:szCs w:val="24"/>
          <w:shd w:val="clear" w:color="auto" w:fill="FFFFFF"/>
        </w:rPr>
        <w:t>(16)</w:t>
      </w:r>
      <w:r w:rsidR="008A436C" w:rsidRPr="007048E6">
        <w:rPr>
          <w:rFonts w:asciiTheme="majorBidi" w:hAnsiTheme="majorBidi" w:cstheme="majorBidi"/>
          <w:szCs w:val="24"/>
          <w:shd w:val="clear" w:color="auto" w:fill="FFFFFF"/>
        </w:rPr>
        <w:fldChar w:fldCharType="end"/>
      </w:r>
      <w:r w:rsidR="00DB2AA8" w:rsidRPr="007048E6">
        <w:rPr>
          <w:rFonts w:asciiTheme="majorBidi" w:hAnsiTheme="majorBidi" w:cstheme="majorBidi"/>
          <w:szCs w:val="24"/>
          <w:shd w:val="clear" w:color="auto" w:fill="FFFFFF"/>
        </w:rPr>
        <w:t xml:space="preserve">. </w:t>
      </w:r>
    </w:p>
    <w:p w14:paraId="4FE72F2F" w14:textId="77777777" w:rsidR="00535986" w:rsidRDefault="00535986" w:rsidP="00AD23EE">
      <w:pPr>
        <w:bidi w:val="0"/>
        <w:jc w:val="both"/>
        <w:rPr>
          <w:rFonts w:asciiTheme="majorBidi" w:hAnsiTheme="majorBidi" w:cstheme="majorBidi"/>
          <w:b/>
          <w:bCs/>
          <w:szCs w:val="24"/>
          <w:shd w:val="clear" w:color="auto" w:fill="FFFFFF"/>
        </w:rPr>
      </w:pPr>
    </w:p>
    <w:p w14:paraId="7309EC39" w14:textId="77777777" w:rsidR="006F59DC" w:rsidRDefault="006F59DC" w:rsidP="006F59DC">
      <w:pPr>
        <w:keepNext/>
        <w:bidi w:val="0"/>
        <w:jc w:val="center"/>
      </w:pPr>
      <w:r>
        <w:rPr>
          <w:rFonts w:asciiTheme="majorBidi" w:hAnsiTheme="majorBidi" w:cstheme="majorBidi"/>
          <w:noProof/>
          <w:color w:val="242021"/>
          <w:szCs w:val="24"/>
        </w:rPr>
        <w:lastRenderedPageBreak/>
        <w:drawing>
          <wp:inline distT="0" distB="0" distL="0" distR="0" wp14:anchorId="5B5D6ECE" wp14:editId="53435F2F">
            <wp:extent cx="6001235" cy="178977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t="12265" b="16653"/>
                    <a:stretch/>
                  </pic:blipFill>
                  <pic:spPr bwMode="auto">
                    <a:xfrm>
                      <a:off x="0" y="0"/>
                      <a:ext cx="6039021" cy="1801044"/>
                    </a:xfrm>
                    <a:prstGeom prst="rect">
                      <a:avLst/>
                    </a:prstGeom>
                    <a:ln>
                      <a:noFill/>
                    </a:ln>
                    <a:extLst>
                      <a:ext uri="{53640926-AAD7-44D8-BBD7-CCE9431645EC}">
                        <a14:shadowObscured xmlns:a14="http://schemas.microsoft.com/office/drawing/2010/main"/>
                      </a:ext>
                    </a:extLst>
                  </pic:spPr>
                </pic:pic>
              </a:graphicData>
            </a:graphic>
          </wp:inline>
        </w:drawing>
      </w:r>
    </w:p>
    <w:p w14:paraId="5EB831DA" w14:textId="77777777" w:rsidR="006F59DC" w:rsidRPr="00B65490" w:rsidRDefault="006F59DC" w:rsidP="006F59DC">
      <w:pPr>
        <w:bidi w:val="0"/>
        <w:jc w:val="center"/>
        <w:rPr>
          <w:rStyle w:val="fontstyle01"/>
          <w:sz w:val="22"/>
          <w:szCs w:val="18"/>
        </w:rPr>
      </w:pPr>
      <w:r w:rsidRPr="00B65490">
        <w:rPr>
          <w:rStyle w:val="fontstyle01"/>
          <w:b/>
          <w:bCs/>
          <w:sz w:val="22"/>
          <w:szCs w:val="18"/>
        </w:rPr>
        <w:t>Figure 1-</w:t>
      </w:r>
      <w:r w:rsidRPr="00B65490">
        <w:rPr>
          <w:rStyle w:val="fontstyle01"/>
          <w:sz w:val="22"/>
          <w:szCs w:val="18"/>
        </w:rPr>
        <w:t xml:space="preserve"> Causes of chronic kidney disease and how MSCs work in treating kidney diseases</w:t>
      </w:r>
      <w:r>
        <w:rPr>
          <w:rStyle w:val="fontstyle01"/>
          <w:sz w:val="22"/>
          <w:szCs w:val="18"/>
        </w:rPr>
        <w:t>.</w:t>
      </w:r>
    </w:p>
    <w:p w14:paraId="7A6285CC" w14:textId="77777777" w:rsidR="006F59DC" w:rsidRDefault="006F59DC" w:rsidP="006F59DC">
      <w:pPr>
        <w:bidi w:val="0"/>
        <w:jc w:val="both"/>
        <w:rPr>
          <w:rFonts w:asciiTheme="majorBidi" w:hAnsiTheme="majorBidi" w:cstheme="majorBidi"/>
          <w:b/>
          <w:bCs/>
          <w:szCs w:val="24"/>
          <w:shd w:val="clear" w:color="auto" w:fill="FFFFFF"/>
        </w:rPr>
        <w:sectPr w:rsidR="006F59DC" w:rsidSect="00626DD9">
          <w:pgSz w:w="11906" w:h="16838"/>
          <w:pgMar w:top="1440" w:right="1440" w:bottom="1440" w:left="1440" w:header="708" w:footer="708" w:gutter="0"/>
          <w:cols w:space="708"/>
          <w:bidi/>
          <w:rtlGutter/>
          <w:docGrid w:linePitch="360"/>
        </w:sectPr>
      </w:pPr>
    </w:p>
    <w:tbl>
      <w:tblPr>
        <w:tblStyle w:val="TableGrid"/>
        <w:tblW w:w="15930" w:type="dxa"/>
        <w:tblInd w:w="-997" w:type="dxa"/>
        <w:tblLook w:val="04A0" w:firstRow="1" w:lastRow="0" w:firstColumn="1" w:lastColumn="0" w:noHBand="0" w:noVBand="1"/>
      </w:tblPr>
      <w:tblGrid>
        <w:gridCol w:w="1319"/>
        <w:gridCol w:w="638"/>
        <w:gridCol w:w="1416"/>
        <w:gridCol w:w="1460"/>
        <w:gridCol w:w="1394"/>
        <w:gridCol w:w="1306"/>
        <w:gridCol w:w="1216"/>
        <w:gridCol w:w="1710"/>
        <w:gridCol w:w="2643"/>
        <w:gridCol w:w="1153"/>
        <w:gridCol w:w="1675"/>
      </w:tblGrid>
      <w:tr w:rsidR="009A25BE" w:rsidRPr="00AD23EE" w14:paraId="07EBD3A0" w14:textId="77777777" w:rsidTr="00AD7D76">
        <w:tc>
          <w:tcPr>
            <w:tcW w:w="1319" w:type="dxa"/>
            <w:vAlign w:val="center"/>
            <w:hideMark/>
          </w:tcPr>
          <w:p w14:paraId="04CAF25D"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lastRenderedPageBreak/>
              <w:t>First Author</w:t>
            </w:r>
          </w:p>
        </w:tc>
        <w:tc>
          <w:tcPr>
            <w:tcW w:w="638" w:type="dxa"/>
            <w:vAlign w:val="center"/>
            <w:hideMark/>
          </w:tcPr>
          <w:p w14:paraId="78C097BF"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Year</w:t>
            </w:r>
          </w:p>
        </w:tc>
        <w:tc>
          <w:tcPr>
            <w:tcW w:w="1416" w:type="dxa"/>
            <w:vAlign w:val="center"/>
            <w:hideMark/>
          </w:tcPr>
          <w:p w14:paraId="0F8A82E9"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Phase of Clinical Trial</w:t>
            </w:r>
          </w:p>
        </w:tc>
        <w:tc>
          <w:tcPr>
            <w:tcW w:w="1460" w:type="dxa"/>
            <w:vAlign w:val="center"/>
            <w:hideMark/>
          </w:tcPr>
          <w:p w14:paraId="4FCCD652"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MSC Source and Type</w:t>
            </w:r>
          </w:p>
        </w:tc>
        <w:tc>
          <w:tcPr>
            <w:tcW w:w="1394" w:type="dxa"/>
            <w:vAlign w:val="center"/>
            <w:hideMark/>
          </w:tcPr>
          <w:p w14:paraId="0046F20B"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Ad. Route</w:t>
            </w:r>
          </w:p>
        </w:tc>
        <w:tc>
          <w:tcPr>
            <w:tcW w:w="1306" w:type="dxa"/>
            <w:vAlign w:val="center"/>
            <w:hideMark/>
          </w:tcPr>
          <w:p w14:paraId="3CC032D7"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Dose and Frequency</w:t>
            </w:r>
          </w:p>
        </w:tc>
        <w:tc>
          <w:tcPr>
            <w:tcW w:w="1216" w:type="dxa"/>
            <w:vAlign w:val="center"/>
            <w:hideMark/>
          </w:tcPr>
          <w:p w14:paraId="346B2757"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Patients</w:t>
            </w:r>
          </w:p>
        </w:tc>
        <w:tc>
          <w:tcPr>
            <w:tcW w:w="1710" w:type="dxa"/>
            <w:vAlign w:val="center"/>
            <w:hideMark/>
          </w:tcPr>
          <w:p w14:paraId="0DD1168A"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CKD Type</w:t>
            </w:r>
          </w:p>
        </w:tc>
        <w:tc>
          <w:tcPr>
            <w:tcW w:w="2643" w:type="dxa"/>
            <w:vAlign w:val="center"/>
            <w:hideMark/>
          </w:tcPr>
          <w:p w14:paraId="295A6F1F"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Clinical Outcomes</w:t>
            </w:r>
          </w:p>
        </w:tc>
        <w:tc>
          <w:tcPr>
            <w:tcW w:w="1153" w:type="dxa"/>
            <w:vAlign w:val="center"/>
            <w:hideMark/>
          </w:tcPr>
          <w:p w14:paraId="0D65BA94"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Follow-Up Duration</w:t>
            </w:r>
          </w:p>
        </w:tc>
        <w:tc>
          <w:tcPr>
            <w:tcW w:w="1675" w:type="dxa"/>
            <w:vAlign w:val="center"/>
            <w:hideMark/>
          </w:tcPr>
          <w:p w14:paraId="12B369BB" w14:textId="77777777" w:rsidR="00535986" w:rsidRPr="00AD23EE" w:rsidRDefault="00535986" w:rsidP="00AD7D76">
            <w:pPr>
              <w:pStyle w:val="PlainText"/>
              <w:bidi w:val="0"/>
              <w:jc w:val="center"/>
              <w:rPr>
                <w:rFonts w:asciiTheme="majorBidi" w:hAnsiTheme="majorBidi" w:cstheme="majorBidi"/>
                <w:b/>
                <w:bCs/>
                <w:sz w:val="20"/>
                <w:szCs w:val="20"/>
              </w:rPr>
            </w:pPr>
            <w:r w:rsidRPr="00AD23EE">
              <w:rPr>
                <w:rFonts w:asciiTheme="majorBidi" w:hAnsiTheme="majorBidi" w:cstheme="majorBidi"/>
                <w:b/>
                <w:bCs/>
                <w:sz w:val="20"/>
                <w:szCs w:val="20"/>
              </w:rPr>
              <w:t>Adverse Events</w:t>
            </w:r>
          </w:p>
        </w:tc>
      </w:tr>
      <w:tr w:rsidR="00AD23EE" w:rsidRPr="00AD23EE" w14:paraId="6563209E" w14:textId="77777777" w:rsidTr="00AD7D76">
        <w:tc>
          <w:tcPr>
            <w:tcW w:w="1319" w:type="dxa"/>
            <w:vAlign w:val="center"/>
          </w:tcPr>
          <w:p w14:paraId="20EFE0FA" w14:textId="68CCF602" w:rsidR="001C39FC" w:rsidRPr="00AD23EE" w:rsidRDefault="001C39FC" w:rsidP="00AD7D76">
            <w:pPr>
              <w:pStyle w:val="PlainText"/>
              <w:bidi w:val="0"/>
              <w:jc w:val="center"/>
              <w:rPr>
                <w:rFonts w:asciiTheme="majorBidi" w:hAnsiTheme="majorBidi" w:cstheme="majorBidi"/>
                <w:sz w:val="20"/>
                <w:szCs w:val="20"/>
                <w:shd w:val="clear" w:color="auto" w:fill="FFFFFF"/>
                <w:rtl/>
              </w:rPr>
            </w:pPr>
            <w:proofErr w:type="spellStart"/>
            <w:r w:rsidRPr="00BD1E89">
              <w:rPr>
                <w:rFonts w:asciiTheme="majorBidi" w:hAnsiTheme="majorBidi" w:cstheme="majorBidi"/>
                <w:sz w:val="20"/>
                <w:szCs w:val="20"/>
                <w:shd w:val="clear" w:color="auto" w:fill="FFFFFF"/>
                <w:lang w:bidi="ar-SA"/>
              </w:rPr>
              <w:t>Stavas</w:t>
            </w:r>
            <w:proofErr w:type="spellEnd"/>
            <w:r w:rsidRPr="00BD1E89">
              <w:rPr>
                <w:rFonts w:asciiTheme="majorBidi" w:hAnsiTheme="majorBidi" w:cstheme="majorBidi"/>
                <w:sz w:val="20"/>
                <w:szCs w:val="20"/>
                <w:shd w:val="clear" w:color="auto" w:fill="FFFFFF"/>
                <w:lang w:bidi="ar-SA"/>
              </w:rPr>
              <w:t xml:space="preserve"> </w:t>
            </w:r>
            <w:r w:rsidR="00406367" w:rsidRPr="00AD23EE">
              <w:rPr>
                <w:rFonts w:asciiTheme="majorBidi" w:hAnsiTheme="majorBidi" w:cstheme="majorBidi"/>
                <w:sz w:val="20"/>
                <w:szCs w:val="20"/>
                <w:shd w:val="clear" w:color="auto" w:fill="FFFFFF"/>
                <w:lang w:bidi="ar-SA"/>
              </w:rPr>
              <w:fldChar w:fldCharType="begin">
                <w:fldData xml:space="preserve">PEVuZE5vdGU+PENpdGU+PEF1dGhvcj5TdGF2YXM8L0F1dGhvcj48WWVhcj4yMDI0PC9ZZWFyPjxS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</w:fldData>
              </w:fldChar>
            </w:r>
            <w:r w:rsidR="00406367" w:rsidRPr="00AD23EE">
              <w:rPr>
                <w:rFonts w:asciiTheme="majorBidi" w:hAnsiTheme="majorBidi" w:cstheme="majorBidi"/>
                <w:sz w:val="20"/>
                <w:szCs w:val="20"/>
                <w:shd w:val="clear" w:color="auto" w:fill="FFFFFF"/>
                <w:lang w:bidi="ar-SA"/>
              </w:rPr>
              <w:instrText xml:space="preserve"> ADDIN EN.CITE </w:instrText>
            </w:r>
            <w:r w:rsidR="00406367" w:rsidRPr="00AD23EE">
              <w:rPr>
                <w:rFonts w:asciiTheme="majorBidi" w:hAnsiTheme="majorBidi" w:cstheme="majorBidi"/>
                <w:sz w:val="20"/>
                <w:szCs w:val="20"/>
                <w:shd w:val="clear" w:color="auto" w:fill="FFFFFF"/>
                <w:lang w:bidi="ar-SA"/>
              </w:rPr>
              <w:fldChar w:fldCharType="begin">
                <w:fldData xml:space="preserve">PEVuZE5vdGU+PENpdGU+PEF1dGhvcj5TdGF2YXM8L0F1dGhvcj48WWVhcj4yMDI0PC9ZZWFyPjxS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</w:fldData>
              </w:fldChar>
            </w:r>
            <w:r w:rsidR="00406367" w:rsidRPr="00AD23EE">
              <w:rPr>
                <w:rFonts w:asciiTheme="majorBidi" w:hAnsiTheme="majorBidi" w:cstheme="majorBidi"/>
                <w:sz w:val="20"/>
                <w:szCs w:val="20"/>
                <w:shd w:val="clear" w:color="auto" w:fill="FFFFFF"/>
                <w:lang w:bidi="ar-SA"/>
              </w:rPr>
              <w:instrText xml:space="preserve"> ADDIN EN.CITE.DATA </w:instrText>
            </w:r>
            <w:r w:rsidR="00406367" w:rsidRPr="00AD23EE">
              <w:rPr>
                <w:rFonts w:asciiTheme="majorBidi" w:hAnsiTheme="majorBidi" w:cstheme="majorBidi"/>
                <w:sz w:val="20"/>
                <w:szCs w:val="20"/>
                <w:shd w:val="clear" w:color="auto" w:fill="FFFFFF"/>
                <w:lang w:bidi="ar-SA"/>
              </w:rPr>
            </w:r>
            <w:r w:rsidR="00406367" w:rsidRPr="00AD23EE">
              <w:rPr>
                <w:rFonts w:asciiTheme="majorBidi" w:hAnsiTheme="majorBidi" w:cstheme="majorBidi"/>
                <w:sz w:val="20"/>
                <w:szCs w:val="20"/>
                <w:shd w:val="clear" w:color="auto" w:fill="FFFFFF"/>
                <w:lang w:bidi="ar-SA"/>
              </w:rPr>
              <w:fldChar w:fldCharType="end"/>
            </w:r>
            <w:r w:rsidR="00406367" w:rsidRPr="00AD23EE">
              <w:rPr>
                <w:rFonts w:asciiTheme="majorBidi" w:hAnsiTheme="majorBidi" w:cstheme="majorBidi"/>
                <w:sz w:val="20"/>
                <w:szCs w:val="20"/>
                <w:shd w:val="clear" w:color="auto" w:fill="FFFFFF"/>
                <w:lang w:bidi="ar-SA"/>
              </w:rPr>
            </w:r>
            <w:r w:rsidR="00406367" w:rsidRPr="00AD23EE">
              <w:rPr>
                <w:rFonts w:asciiTheme="majorBidi" w:hAnsiTheme="majorBidi" w:cstheme="majorBidi"/>
                <w:sz w:val="20"/>
                <w:szCs w:val="20"/>
                <w:shd w:val="clear" w:color="auto" w:fill="FFFFFF"/>
                <w:lang w:bidi="ar-SA"/>
              </w:rPr>
              <w:fldChar w:fldCharType="separate"/>
            </w:r>
            <w:r w:rsidR="00406367" w:rsidRPr="00AD23EE">
              <w:rPr>
                <w:rFonts w:asciiTheme="majorBidi" w:hAnsiTheme="majorBidi" w:cstheme="majorBidi"/>
                <w:noProof/>
                <w:sz w:val="20"/>
                <w:szCs w:val="20"/>
                <w:shd w:val="clear" w:color="auto" w:fill="FFFFFF"/>
                <w:lang w:bidi="ar-SA"/>
              </w:rPr>
              <w:t>(17)</w:t>
            </w:r>
            <w:r w:rsidR="00406367" w:rsidRPr="00AD23EE">
              <w:rPr>
                <w:rFonts w:asciiTheme="majorBidi" w:hAnsiTheme="majorBidi" w:cstheme="majorBidi"/>
                <w:sz w:val="20"/>
                <w:szCs w:val="20"/>
                <w:shd w:val="clear" w:color="auto" w:fill="FFFFFF"/>
                <w:lang w:bidi="ar-SA"/>
              </w:rPr>
              <w:fldChar w:fldCharType="end"/>
            </w:r>
            <w:r w:rsidR="00CE773B">
              <w:rPr>
                <w:rFonts w:asciiTheme="majorBidi" w:hAnsiTheme="majorBidi" w:cstheme="majorBidi"/>
                <w:sz w:val="20"/>
                <w:szCs w:val="20"/>
                <w:shd w:val="clear" w:color="auto" w:fill="FFFFFF"/>
                <w:lang w:bidi="ar-SA"/>
              </w:rPr>
              <w:t>*</w:t>
            </w:r>
          </w:p>
        </w:tc>
        <w:tc>
          <w:tcPr>
            <w:tcW w:w="638" w:type="dxa"/>
            <w:vAlign w:val="center"/>
          </w:tcPr>
          <w:p w14:paraId="2D96AABE" w14:textId="03BD913B"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2024</w:t>
            </w:r>
          </w:p>
        </w:tc>
        <w:tc>
          <w:tcPr>
            <w:tcW w:w="1416" w:type="dxa"/>
            <w:vAlign w:val="center"/>
          </w:tcPr>
          <w:p w14:paraId="0820FF49" w14:textId="1A7932BE"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Phase 2</w:t>
            </w:r>
          </w:p>
        </w:tc>
        <w:tc>
          <w:tcPr>
            <w:tcW w:w="1460" w:type="dxa"/>
            <w:vAlign w:val="center"/>
          </w:tcPr>
          <w:p w14:paraId="74EE5933" w14:textId="369C603E"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Renal autologous cells</w:t>
            </w:r>
          </w:p>
        </w:tc>
        <w:tc>
          <w:tcPr>
            <w:tcW w:w="1394" w:type="dxa"/>
            <w:vAlign w:val="center"/>
          </w:tcPr>
          <w:p w14:paraId="76E0F6E1" w14:textId="2824ED5C"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Bilateral percutaneous kidney injections</w:t>
            </w:r>
          </w:p>
        </w:tc>
        <w:tc>
          <w:tcPr>
            <w:tcW w:w="1306" w:type="dxa"/>
            <w:vAlign w:val="center"/>
          </w:tcPr>
          <w:p w14:paraId="2F6C1199" w14:textId="67EE9B9B"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2 injections, 3 months apart</w:t>
            </w:r>
          </w:p>
        </w:tc>
        <w:tc>
          <w:tcPr>
            <w:tcW w:w="1216" w:type="dxa"/>
            <w:vAlign w:val="center"/>
          </w:tcPr>
          <w:p w14:paraId="5FEBD7CC" w14:textId="030FA677"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53 adults</w:t>
            </w:r>
          </w:p>
        </w:tc>
        <w:tc>
          <w:tcPr>
            <w:tcW w:w="1710" w:type="dxa"/>
            <w:vAlign w:val="center"/>
          </w:tcPr>
          <w:p w14:paraId="75C2964E" w14:textId="0A71CB2C"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Type 1 and Type 2 Diabetes-related CKD</w:t>
            </w:r>
          </w:p>
        </w:tc>
        <w:tc>
          <w:tcPr>
            <w:tcW w:w="2643" w:type="dxa"/>
            <w:vAlign w:val="center"/>
          </w:tcPr>
          <w:p w14:paraId="450D2F70" w14:textId="4A8C0358"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Potential to preserve or improve kidney function, delay disease progression</w:t>
            </w:r>
          </w:p>
        </w:tc>
        <w:tc>
          <w:tcPr>
            <w:tcW w:w="1153" w:type="dxa"/>
            <w:vAlign w:val="center"/>
          </w:tcPr>
          <w:p w14:paraId="25E1B454" w14:textId="786925D1"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Ongoing</w:t>
            </w:r>
          </w:p>
        </w:tc>
        <w:tc>
          <w:tcPr>
            <w:tcW w:w="1675" w:type="dxa"/>
            <w:vAlign w:val="center"/>
          </w:tcPr>
          <w:p w14:paraId="5ECFCFC8" w14:textId="74DCB231" w:rsidR="001C39FC" w:rsidRPr="00AD23EE" w:rsidRDefault="001C39FC" w:rsidP="00AD7D76">
            <w:pPr>
              <w:pStyle w:val="PlainText"/>
              <w:bidi w:val="0"/>
              <w:jc w:val="center"/>
              <w:rPr>
                <w:rFonts w:asciiTheme="majorBidi" w:hAnsiTheme="majorBidi" w:cstheme="majorBidi"/>
                <w:sz w:val="20"/>
                <w:szCs w:val="20"/>
                <w:shd w:val="clear" w:color="auto" w:fill="FFFFFF"/>
                <w:lang w:bidi="ar-SA"/>
              </w:rPr>
            </w:pPr>
            <w:r w:rsidRPr="00BD1E89">
              <w:rPr>
                <w:rFonts w:asciiTheme="majorBidi" w:hAnsiTheme="majorBidi" w:cstheme="majorBidi"/>
                <w:sz w:val="20"/>
                <w:szCs w:val="20"/>
                <w:shd w:val="clear" w:color="auto" w:fill="FFFFFF"/>
                <w:lang w:bidi="ar-SA"/>
              </w:rPr>
              <w:t>No significant adverse events reported</w:t>
            </w:r>
          </w:p>
        </w:tc>
      </w:tr>
      <w:tr w:rsidR="009A25BE" w:rsidRPr="00AD23EE" w14:paraId="4A634073" w14:textId="77777777" w:rsidTr="00AD7D76">
        <w:tc>
          <w:tcPr>
            <w:tcW w:w="1319" w:type="dxa"/>
            <w:vAlign w:val="center"/>
          </w:tcPr>
          <w:p w14:paraId="45F0730A" w14:textId="167D87BC" w:rsidR="001C39FC" w:rsidRPr="00AD23EE" w:rsidRDefault="001C39FC" w:rsidP="00AD7D76">
            <w:pPr>
              <w:pStyle w:val="PlainText"/>
              <w:bidi w:val="0"/>
              <w:jc w:val="center"/>
              <w:rPr>
                <w:rFonts w:asciiTheme="majorBidi" w:hAnsiTheme="majorBidi" w:cstheme="majorBidi"/>
                <w:sz w:val="20"/>
                <w:szCs w:val="20"/>
              </w:rPr>
            </w:pPr>
            <w:proofErr w:type="spellStart"/>
            <w:r w:rsidRPr="00BD1E89">
              <w:rPr>
                <w:rFonts w:asciiTheme="majorBidi" w:hAnsiTheme="majorBidi" w:cstheme="majorBidi"/>
                <w:sz w:val="20"/>
                <w:szCs w:val="20"/>
                <w:shd w:val="clear" w:color="auto" w:fill="FFFFFF"/>
                <w:lang w:bidi="ar-SA"/>
              </w:rPr>
              <w:t>Stavas</w:t>
            </w:r>
            <w:proofErr w:type="spellEnd"/>
            <w:r w:rsidRPr="00BD1E89">
              <w:rPr>
                <w:rFonts w:asciiTheme="majorBidi" w:hAnsiTheme="majorBidi" w:cstheme="majorBidi"/>
                <w:sz w:val="20"/>
                <w:szCs w:val="20"/>
                <w:shd w:val="clear" w:color="auto" w:fill="FFFFFF"/>
                <w:lang w:bidi="ar-SA"/>
              </w:rPr>
              <w:t xml:space="preserve"> </w:t>
            </w:r>
            <w:r w:rsidRPr="00AD23EE">
              <w:rPr>
                <w:rFonts w:asciiTheme="majorBidi" w:hAnsiTheme="majorBidi" w:cstheme="majorBidi"/>
                <w:sz w:val="20"/>
                <w:szCs w:val="20"/>
                <w:shd w:val="clear" w:color="auto" w:fill="FFFFFF"/>
                <w:lang w:bidi="ar-SA"/>
              </w:rPr>
              <w:fldChar w:fldCharType="begin">
                <w:fldData xml:space="preserve">PEVuZE5vdGU+PENpdGU+PEF1dGhvcj5TdGF2YXM8L0F1dGhvcj48WWVhcj4yMDIzPC9ZZWFyPjxS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</w:fldData>
              </w:fldChar>
            </w:r>
            <w:r w:rsidR="00406367" w:rsidRPr="00AD23EE">
              <w:rPr>
                <w:rFonts w:asciiTheme="majorBidi" w:hAnsiTheme="majorBidi" w:cstheme="majorBidi"/>
                <w:sz w:val="20"/>
                <w:szCs w:val="20"/>
                <w:shd w:val="clear" w:color="auto" w:fill="FFFFFF"/>
                <w:lang w:bidi="ar-SA"/>
              </w:rPr>
              <w:instrText xml:space="preserve"> ADDIN EN.CITE </w:instrText>
            </w:r>
            <w:r w:rsidR="00406367" w:rsidRPr="00AD23EE">
              <w:rPr>
                <w:rFonts w:asciiTheme="majorBidi" w:hAnsiTheme="majorBidi" w:cstheme="majorBidi"/>
                <w:sz w:val="20"/>
                <w:szCs w:val="20"/>
                <w:shd w:val="clear" w:color="auto" w:fill="FFFFFF"/>
                <w:lang w:bidi="ar-SA"/>
              </w:rPr>
              <w:fldChar w:fldCharType="begin">
                <w:fldData xml:space="preserve">PEVuZE5vdGU+PENpdGU+PEF1dGhvcj5TdGF2YXM8L0F1dGhvcj48WWVhcj4yMDIzPC9ZZWFyPjxS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</w:fldData>
              </w:fldChar>
            </w:r>
            <w:r w:rsidR="00406367" w:rsidRPr="00AD23EE">
              <w:rPr>
                <w:rFonts w:asciiTheme="majorBidi" w:hAnsiTheme="majorBidi" w:cstheme="majorBidi"/>
                <w:sz w:val="20"/>
                <w:szCs w:val="20"/>
                <w:shd w:val="clear" w:color="auto" w:fill="FFFFFF"/>
                <w:lang w:bidi="ar-SA"/>
              </w:rPr>
              <w:instrText xml:space="preserve"> ADDIN EN.CITE.DATA </w:instrText>
            </w:r>
            <w:r w:rsidR="00406367" w:rsidRPr="00AD23EE">
              <w:rPr>
                <w:rFonts w:asciiTheme="majorBidi" w:hAnsiTheme="majorBidi" w:cstheme="majorBidi"/>
                <w:sz w:val="20"/>
                <w:szCs w:val="20"/>
                <w:shd w:val="clear" w:color="auto" w:fill="FFFFFF"/>
                <w:lang w:bidi="ar-SA"/>
              </w:rPr>
            </w:r>
            <w:r w:rsidR="00406367" w:rsidRPr="00AD23EE">
              <w:rPr>
                <w:rFonts w:asciiTheme="majorBidi" w:hAnsiTheme="majorBidi" w:cstheme="majorBidi"/>
                <w:sz w:val="20"/>
                <w:szCs w:val="20"/>
                <w:shd w:val="clear" w:color="auto" w:fill="FFFFFF"/>
                <w:lang w:bidi="ar-SA"/>
              </w:rPr>
              <w:fldChar w:fldCharType="end"/>
            </w:r>
            <w:r w:rsidRPr="00AD23EE">
              <w:rPr>
                <w:rFonts w:asciiTheme="majorBidi" w:hAnsiTheme="majorBidi" w:cstheme="majorBidi"/>
                <w:sz w:val="20"/>
                <w:szCs w:val="20"/>
                <w:shd w:val="clear" w:color="auto" w:fill="FFFFFF"/>
                <w:lang w:bidi="ar-SA"/>
              </w:rPr>
            </w:r>
            <w:r w:rsidRPr="00AD23EE">
              <w:rPr>
                <w:rFonts w:asciiTheme="majorBidi" w:hAnsiTheme="majorBidi" w:cstheme="majorBidi"/>
                <w:sz w:val="20"/>
                <w:szCs w:val="20"/>
                <w:shd w:val="clear" w:color="auto" w:fill="FFFFFF"/>
                <w:lang w:bidi="ar-SA"/>
              </w:rPr>
              <w:fldChar w:fldCharType="separate"/>
            </w:r>
            <w:r w:rsidR="00406367" w:rsidRPr="00AD23EE">
              <w:rPr>
                <w:rFonts w:asciiTheme="majorBidi" w:hAnsiTheme="majorBidi" w:cstheme="majorBidi"/>
                <w:noProof/>
                <w:sz w:val="20"/>
                <w:szCs w:val="20"/>
                <w:shd w:val="clear" w:color="auto" w:fill="FFFFFF"/>
                <w:lang w:bidi="ar-SA"/>
              </w:rPr>
              <w:t>(18)</w:t>
            </w:r>
            <w:r w:rsidRPr="00AD23EE">
              <w:rPr>
                <w:rFonts w:asciiTheme="majorBidi" w:hAnsiTheme="majorBidi" w:cstheme="majorBidi"/>
                <w:sz w:val="20"/>
                <w:szCs w:val="20"/>
                <w:shd w:val="clear" w:color="auto" w:fill="FFFFFF"/>
                <w:lang w:bidi="ar-SA"/>
              </w:rPr>
              <w:fldChar w:fldCharType="end"/>
            </w:r>
            <w:r w:rsidR="00CE773B">
              <w:rPr>
                <w:rFonts w:asciiTheme="majorBidi" w:hAnsiTheme="majorBidi" w:cstheme="majorBidi"/>
                <w:sz w:val="20"/>
                <w:szCs w:val="20"/>
                <w:shd w:val="clear" w:color="auto" w:fill="FFFFFF"/>
                <w:lang w:bidi="ar-SA"/>
              </w:rPr>
              <w:t>*</w:t>
            </w:r>
          </w:p>
        </w:tc>
        <w:tc>
          <w:tcPr>
            <w:tcW w:w="638" w:type="dxa"/>
            <w:vAlign w:val="center"/>
          </w:tcPr>
          <w:p w14:paraId="347A1F59" w14:textId="230EC965"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2023</w:t>
            </w:r>
          </w:p>
        </w:tc>
        <w:tc>
          <w:tcPr>
            <w:tcW w:w="1416" w:type="dxa"/>
            <w:vAlign w:val="center"/>
          </w:tcPr>
          <w:p w14:paraId="4C117591" w14:textId="0950EEBA"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Phase 1</w:t>
            </w:r>
          </w:p>
        </w:tc>
        <w:tc>
          <w:tcPr>
            <w:tcW w:w="1460" w:type="dxa"/>
            <w:vAlign w:val="center"/>
          </w:tcPr>
          <w:p w14:paraId="54D82C84" w14:textId="00E3108B"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Renal autologous cells</w:t>
            </w:r>
          </w:p>
        </w:tc>
        <w:tc>
          <w:tcPr>
            <w:tcW w:w="1394" w:type="dxa"/>
            <w:vAlign w:val="center"/>
          </w:tcPr>
          <w:p w14:paraId="0430B2ED" w14:textId="21FE561A"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Percutaneous kidney cortex injections</w:t>
            </w:r>
          </w:p>
        </w:tc>
        <w:tc>
          <w:tcPr>
            <w:tcW w:w="1306" w:type="dxa"/>
            <w:vAlign w:val="center"/>
          </w:tcPr>
          <w:p w14:paraId="5B4CE1F2" w14:textId="3539E05D"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 injections, 7±3 months apart</w:t>
            </w:r>
          </w:p>
        </w:tc>
        <w:tc>
          <w:tcPr>
            <w:tcW w:w="1216" w:type="dxa"/>
            <w:vAlign w:val="center"/>
          </w:tcPr>
          <w:p w14:paraId="2F84F56E" w14:textId="0861289E"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22 adults</w:t>
            </w:r>
          </w:p>
        </w:tc>
        <w:tc>
          <w:tcPr>
            <w:tcW w:w="1710" w:type="dxa"/>
            <w:vAlign w:val="center"/>
          </w:tcPr>
          <w:p w14:paraId="1AC841BF" w14:textId="125FE28C"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Type 2 Diabetes-related CKD</w:t>
            </w:r>
          </w:p>
        </w:tc>
        <w:tc>
          <w:tcPr>
            <w:tcW w:w="2643" w:type="dxa"/>
            <w:vAlign w:val="center"/>
          </w:tcPr>
          <w:p w14:paraId="0F8F0C7D" w14:textId="0382C5FB"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Improved eGFR slope, stable renal function in some patients</w:t>
            </w:r>
          </w:p>
        </w:tc>
        <w:tc>
          <w:tcPr>
            <w:tcW w:w="1153" w:type="dxa"/>
            <w:vAlign w:val="center"/>
          </w:tcPr>
          <w:p w14:paraId="7DDED18D" w14:textId="4AF1D0FD"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1 year</w:t>
            </w:r>
          </w:p>
        </w:tc>
        <w:tc>
          <w:tcPr>
            <w:tcW w:w="1675" w:type="dxa"/>
            <w:vAlign w:val="center"/>
          </w:tcPr>
          <w:p w14:paraId="681A0CA0" w14:textId="39EB4ED8"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 remote fatal adverse events unrelated to the treatment</w:t>
            </w:r>
          </w:p>
        </w:tc>
      </w:tr>
      <w:tr w:rsidR="00AD23EE" w:rsidRPr="00AD23EE" w14:paraId="535796FE" w14:textId="77777777" w:rsidTr="00AD7D76">
        <w:tc>
          <w:tcPr>
            <w:tcW w:w="1319" w:type="dxa"/>
            <w:vAlign w:val="center"/>
          </w:tcPr>
          <w:p w14:paraId="03A4D16E" w14:textId="07D508B8"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 xml:space="preserve">Carstens </w:t>
            </w:r>
            <w:r w:rsidR="00406367" w:rsidRPr="00AD23EE">
              <w:rPr>
                <w:rFonts w:asciiTheme="majorBidi" w:hAnsiTheme="majorBidi" w:cstheme="majorBidi"/>
                <w:sz w:val="20"/>
                <w:szCs w:val="20"/>
                <w:shd w:val="clear" w:color="auto" w:fill="FFFFFF"/>
                <w:lang w:bidi="ar-SA"/>
              </w:rPr>
              <w:fldChar w:fldCharType="begin">
                <w:fldData xml:space="preserve">PEVuZE5vdGU+PENpdGU+PEF1dGhvcj5DYXJzdGVuczwvQXV0aG9yPjxZZWFyPjIwMjM8L1llYXI+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=
</w:fldData>
              </w:fldChar>
            </w:r>
            <w:r w:rsidR="00406367" w:rsidRPr="00AD23EE">
              <w:rPr>
                <w:rFonts w:asciiTheme="majorBidi" w:hAnsiTheme="majorBidi" w:cstheme="majorBidi"/>
                <w:sz w:val="20"/>
                <w:szCs w:val="20"/>
                <w:shd w:val="clear" w:color="auto" w:fill="FFFFFF"/>
                <w:lang w:bidi="ar-SA"/>
              </w:rPr>
              <w:instrText xml:space="preserve"> ADDIN EN.CITE </w:instrText>
            </w:r>
            <w:r w:rsidR="00406367" w:rsidRPr="00AD23EE">
              <w:rPr>
                <w:rFonts w:asciiTheme="majorBidi" w:hAnsiTheme="majorBidi" w:cstheme="majorBidi"/>
                <w:sz w:val="20"/>
                <w:szCs w:val="20"/>
                <w:shd w:val="clear" w:color="auto" w:fill="FFFFFF"/>
                <w:lang w:bidi="ar-SA"/>
              </w:rPr>
              <w:fldChar w:fldCharType="begin">
                <w:fldData xml:space="preserve">PEVuZE5vdGU+PENpdGU+PEF1dGhvcj5DYXJzdGVuczwvQXV0aG9yPjxZZWFyPjIwMjM8L1llYXI+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=
</w:fldData>
              </w:fldChar>
            </w:r>
            <w:r w:rsidR="00406367" w:rsidRPr="00AD23EE">
              <w:rPr>
                <w:rFonts w:asciiTheme="majorBidi" w:hAnsiTheme="majorBidi" w:cstheme="majorBidi"/>
                <w:sz w:val="20"/>
                <w:szCs w:val="20"/>
                <w:shd w:val="clear" w:color="auto" w:fill="FFFFFF"/>
                <w:lang w:bidi="ar-SA"/>
              </w:rPr>
              <w:instrText xml:space="preserve"> ADDIN EN.CITE.DATA </w:instrText>
            </w:r>
            <w:r w:rsidR="00406367" w:rsidRPr="00AD23EE">
              <w:rPr>
                <w:rFonts w:asciiTheme="majorBidi" w:hAnsiTheme="majorBidi" w:cstheme="majorBidi"/>
                <w:sz w:val="20"/>
                <w:szCs w:val="20"/>
                <w:shd w:val="clear" w:color="auto" w:fill="FFFFFF"/>
                <w:lang w:bidi="ar-SA"/>
              </w:rPr>
            </w:r>
            <w:r w:rsidR="00406367" w:rsidRPr="00AD23EE">
              <w:rPr>
                <w:rFonts w:asciiTheme="majorBidi" w:hAnsiTheme="majorBidi" w:cstheme="majorBidi"/>
                <w:sz w:val="20"/>
                <w:szCs w:val="20"/>
                <w:shd w:val="clear" w:color="auto" w:fill="FFFFFF"/>
                <w:lang w:bidi="ar-SA"/>
              </w:rPr>
              <w:fldChar w:fldCharType="end"/>
            </w:r>
            <w:r w:rsidR="00406367" w:rsidRPr="00AD23EE">
              <w:rPr>
                <w:rFonts w:asciiTheme="majorBidi" w:hAnsiTheme="majorBidi" w:cstheme="majorBidi"/>
                <w:sz w:val="20"/>
                <w:szCs w:val="20"/>
                <w:shd w:val="clear" w:color="auto" w:fill="FFFFFF"/>
                <w:lang w:bidi="ar-SA"/>
              </w:rPr>
            </w:r>
            <w:r w:rsidR="00406367" w:rsidRPr="00AD23EE">
              <w:rPr>
                <w:rFonts w:asciiTheme="majorBidi" w:hAnsiTheme="majorBidi" w:cstheme="majorBidi"/>
                <w:sz w:val="20"/>
                <w:szCs w:val="20"/>
                <w:shd w:val="clear" w:color="auto" w:fill="FFFFFF"/>
                <w:lang w:bidi="ar-SA"/>
              </w:rPr>
              <w:fldChar w:fldCharType="separate"/>
            </w:r>
            <w:r w:rsidR="00406367" w:rsidRPr="00AD23EE">
              <w:rPr>
                <w:rFonts w:asciiTheme="majorBidi" w:hAnsiTheme="majorBidi" w:cstheme="majorBidi"/>
                <w:noProof/>
                <w:sz w:val="20"/>
                <w:szCs w:val="20"/>
                <w:shd w:val="clear" w:color="auto" w:fill="FFFFFF"/>
                <w:lang w:bidi="ar-SA"/>
              </w:rPr>
              <w:t>(19)</w:t>
            </w:r>
            <w:r w:rsidR="00406367" w:rsidRPr="00AD23EE">
              <w:rPr>
                <w:rFonts w:asciiTheme="majorBidi" w:hAnsiTheme="majorBidi" w:cstheme="majorBidi"/>
                <w:sz w:val="20"/>
                <w:szCs w:val="20"/>
                <w:shd w:val="clear" w:color="auto" w:fill="FFFFFF"/>
                <w:lang w:bidi="ar-SA"/>
              </w:rPr>
              <w:fldChar w:fldCharType="end"/>
            </w:r>
          </w:p>
        </w:tc>
        <w:tc>
          <w:tcPr>
            <w:tcW w:w="638" w:type="dxa"/>
            <w:vAlign w:val="center"/>
          </w:tcPr>
          <w:p w14:paraId="6503140B" w14:textId="7D45817A"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2023</w:t>
            </w:r>
          </w:p>
        </w:tc>
        <w:tc>
          <w:tcPr>
            <w:tcW w:w="1416" w:type="dxa"/>
            <w:vAlign w:val="center"/>
          </w:tcPr>
          <w:p w14:paraId="4224D4D8" w14:textId="6E852C90"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Not mentioned</w:t>
            </w:r>
          </w:p>
        </w:tc>
        <w:tc>
          <w:tcPr>
            <w:tcW w:w="1460" w:type="dxa"/>
            <w:vAlign w:val="center"/>
          </w:tcPr>
          <w:p w14:paraId="1A063D0F" w14:textId="060B8B46"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Adipose-derived stromal vascular fraction (SVF)</w:t>
            </w:r>
          </w:p>
        </w:tc>
        <w:tc>
          <w:tcPr>
            <w:tcW w:w="1394" w:type="dxa"/>
            <w:vAlign w:val="center"/>
          </w:tcPr>
          <w:p w14:paraId="7C613313" w14:textId="03EAB2C2"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Bilateral renal artery catheterization</w:t>
            </w:r>
          </w:p>
        </w:tc>
        <w:tc>
          <w:tcPr>
            <w:tcW w:w="1306" w:type="dxa"/>
            <w:vAlign w:val="center"/>
          </w:tcPr>
          <w:p w14:paraId="37F15CCF" w14:textId="5DD8640A"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Single infusion</w:t>
            </w:r>
          </w:p>
        </w:tc>
        <w:tc>
          <w:tcPr>
            <w:tcW w:w="1216" w:type="dxa"/>
            <w:vAlign w:val="center"/>
          </w:tcPr>
          <w:p w14:paraId="4182433F" w14:textId="5182A9E0"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18 patients</w:t>
            </w:r>
          </w:p>
        </w:tc>
        <w:tc>
          <w:tcPr>
            <w:tcW w:w="1710" w:type="dxa"/>
            <w:vAlign w:val="center"/>
          </w:tcPr>
          <w:p w14:paraId="3D5A9DC1" w14:textId="1CBBD2D7"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Mesoamerican nephropathy (</w:t>
            </w:r>
            <w:proofErr w:type="spellStart"/>
            <w:r w:rsidRPr="00BD1E89">
              <w:rPr>
                <w:rFonts w:asciiTheme="majorBidi" w:hAnsiTheme="majorBidi" w:cstheme="majorBidi"/>
                <w:sz w:val="20"/>
                <w:szCs w:val="20"/>
                <w:shd w:val="clear" w:color="auto" w:fill="FFFFFF"/>
                <w:lang w:bidi="ar-SA"/>
              </w:rPr>
              <w:t>CKDu</w:t>
            </w:r>
            <w:proofErr w:type="spellEnd"/>
            <w:r w:rsidRPr="00BD1E89">
              <w:rPr>
                <w:rFonts w:asciiTheme="majorBidi" w:hAnsiTheme="majorBidi" w:cstheme="majorBidi"/>
                <w:sz w:val="20"/>
                <w:szCs w:val="20"/>
                <w:shd w:val="clear" w:color="auto" w:fill="FFFFFF"/>
                <w:lang w:bidi="ar-SA"/>
              </w:rPr>
              <w:t>)</w:t>
            </w:r>
          </w:p>
        </w:tc>
        <w:tc>
          <w:tcPr>
            <w:tcW w:w="2643" w:type="dxa"/>
            <w:vAlign w:val="center"/>
          </w:tcPr>
          <w:p w14:paraId="5862D518" w14:textId="6C943B20"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Safe, improved perfusion, renal function maintained in some patients</w:t>
            </w:r>
          </w:p>
        </w:tc>
        <w:tc>
          <w:tcPr>
            <w:tcW w:w="1153" w:type="dxa"/>
            <w:vAlign w:val="center"/>
          </w:tcPr>
          <w:p w14:paraId="6295EDB5" w14:textId="0DAD1D3C"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36 months</w:t>
            </w:r>
          </w:p>
        </w:tc>
        <w:tc>
          <w:tcPr>
            <w:tcW w:w="1675" w:type="dxa"/>
            <w:vAlign w:val="center"/>
          </w:tcPr>
          <w:p w14:paraId="2CCD197D" w14:textId="45473BC5"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No serious adverse events, treatment-related complications</w:t>
            </w:r>
          </w:p>
        </w:tc>
      </w:tr>
      <w:tr w:rsidR="00AD23EE" w:rsidRPr="00AD23EE" w14:paraId="5D2D42D5" w14:textId="77777777" w:rsidTr="00AD7D76">
        <w:tc>
          <w:tcPr>
            <w:tcW w:w="1319" w:type="dxa"/>
            <w:vAlign w:val="center"/>
          </w:tcPr>
          <w:p w14:paraId="781DD62D" w14:textId="3DC700FC" w:rsidR="001C39FC" w:rsidRPr="00AD23EE" w:rsidRDefault="001C39FC" w:rsidP="00AD7D76">
            <w:pPr>
              <w:pStyle w:val="PlainText"/>
              <w:bidi w:val="0"/>
              <w:jc w:val="center"/>
              <w:rPr>
                <w:rFonts w:asciiTheme="majorBidi" w:hAnsiTheme="majorBidi" w:cstheme="majorBidi"/>
                <w:sz w:val="20"/>
                <w:szCs w:val="20"/>
              </w:rPr>
            </w:pPr>
            <w:proofErr w:type="spellStart"/>
            <w:r w:rsidRPr="00BD1E89">
              <w:rPr>
                <w:rFonts w:asciiTheme="majorBidi" w:hAnsiTheme="majorBidi" w:cstheme="majorBidi"/>
                <w:sz w:val="20"/>
                <w:szCs w:val="20"/>
                <w:shd w:val="clear" w:color="auto" w:fill="FFFFFF"/>
                <w:lang w:bidi="ar-SA"/>
              </w:rPr>
              <w:t>Stavas</w:t>
            </w:r>
            <w:proofErr w:type="spellEnd"/>
            <w:r w:rsidRPr="00BD1E89">
              <w:rPr>
                <w:rFonts w:asciiTheme="majorBidi" w:hAnsiTheme="majorBidi" w:cstheme="majorBidi"/>
                <w:sz w:val="20"/>
                <w:szCs w:val="20"/>
                <w:shd w:val="clear" w:color="auto" w:fill="FFFFFF"/>
                <w:lang w:bidi="ar-SA"/>
              </w:rPr>
              <w:t xml:space="preserve"> </w:t>
            </w:r>
            <w:r w:rsidR="00406367" w:rsidRPr="00AD23EE">
              <w:rPr>
                <w:rFonts w:asciiTheme="majorBidi" w:hAnsiTheme="majorBidi" w:cstheme="majorBidi"/>
                <w:sz w:val="20"/>
                <w:szCs w:val="20"/>
                <w:shd w:val="clear" w:color="auto" w:fill="FFFFFF"/>
                <w:lang w:bidi="ar-SA"/>
              </w:rPr>
              <w:fldChar w:fldCharType="begin">
                <w:fldData xml:space="preserve">PEVuZE5vdGU+PENpdGU+PEF1dGhvcj5TdGF2YXM8L0F1dGhvcj48WWVhcj4yMDIyPC9ZZWFyPjxS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</w:fldData>
              </w:fldChar>
            </w:r>
            <w:r w:rsidR="00406367" w:rsidRPr="00AD23EE">
              <w:rPr>
                <w:rFonts w:asciiTheme="majorBidi" w:hAnsiTheme="majorBidi" w:cstheme="majorBidi"/>
                <w:sz w:val="20"/>
                <w:szCs w:val="20"/>
                <w:shd w:val="clear" w:color="auto" w:fill="FFFFFF"/>
                <w:lang w:bidi="ar-SA"/>
              </w:rPr>
              <w:instrText xml:space="preserve"> ADDIN EN.CITE </w:instrText>
            </w:r>
            <w:r w:rsidR="00406367" w:rsidRPr="00AD23EE">
              <w:rPr>
                <w:rFonts w:asciiTheme="majorBidi" w:hAnsiTheme="majorBidi" w:cstheme="majorBidi"/>
                <w:sz w:val="20"/>
                <w:szCs w:val="20"/>
                <w:shd w:val="clear" w:color="auto" w:fill="FFFFFF"/>
                <w:lang w:bidi="ar-SA"/>
              </w:rPr>
              <w:fldChar w:fldCharType="begin">
                <w:fldData xml:space="preserve">PEVuZE5vdGU+PENpdGU+PEF1dGhvcj5TdGF2YXM8L0F1dGhvcj48WWVhcj4yMDIyPC9ZZWFyPjxS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</w:fldData>
              </w:fldChar>
            </w:r>
            <w:r w:rsidR="00406367" w:rsidRPr="00AD23EE">
              <w:rPr>
                <w:rFonts w:asciiTheme="majorBidi" w:hAnsiTheme="majorBidi" w:cstheme="majorBidi"/>
                <w:sz w:val="20"/>
                <w:szCs w:val="20"/>
                <w:shd w:val="clear" w:color="auto" w:fill="FFFFFF"/>
                <w:lang w:bidi="ar-SA"/>
              </w:rPr>
              <w:instrText xml:space="preserve"> ADDIN EN.CITE.DATA </w:instrText>
            </w:r>
            <w:r w:rsidR="00406367" w:rsidRPr="00AD23EE">
              <w:rPr>
                <w:rFonts w:asciiTheme="majorBidi" w:hAnsiTheme="majorBidi" w:cstheme="majorBidi"/>
                <w:sz w:val="20"/>
                <w:szCs w:val="20"/>
                <w:shd w:val="clear" w:color="auto" w:fill="FFFFFF"/>
                <w:lang w:bidi="ar-SA"/>
              </w:rPr>
            </w:r>
            <w:r w:rsidR="00406367" w:rsidRPr="00AD23EE">
              <w:rPr>
                <w:rFonts w:asciiTheme="majorBidi" w:hAnsiTheme="majorBidi" w:cstheme="majorBidi"/>
                <w:sz w:val="20"/>
                <w:szCs w:val="20"/>
                <w:shd w:val="clear" w:color="auto" w:fill="FFFFFF"/>
                <w:lang w:bidi="ar-SA"/>
              </w:rPr>
              <w:fldChar w:fldCharType="end"/>
            </w:r>
            <w:r w:rsidR="00406367" w:rsidRPr="00AD23EE">
              <w:rPr>
                <w:rFonts w:asciiTheme="majorBidi" w:hAnsiTheme="majorBidi" w:cstheme="majorBidi"/>
                <w:sz w:val="20"/>
                <w:szCs w:val="20"/>
                <w:shd w:val="clear" w:color="auto" w:fill="FFFFFF"/>
                <w:lang w:bidi="ar-SA"/>
              </w:rPr>
            </w:r>
            <w:r w:rsidR="00406367" w:rsidRPr="00AD23EE">
              <w:rPr>
                <w:rFonts w:asciiTheme="majorBidi" w:hAnsiTheme="majorBidi" w:cstheme="majorBidi"/>
                <w:sz w:val="20"/>
                <w:szCs w:val="20"/>
                <w:shd w:val="clear" w:color="auto" w:fill="FFFFFF"/>
                <w:lang w:bidi="ar-SA"/>
              </w:rPr>
              <w:fldChar w:fldCharType="separate"/>
            </w:r>
            <w:r w:rsidR="00406367" w:rsidRPr="00AD23EE">
              <w:rPr>
                <w:rFonts w:asciiTheme="majorBidi" w:hAnsiTheme="majorBidi" w:cstheme="majorBidi"/>
                <w:noProof/>
                <w:sz w:val="20"/>
                <w:szCs w:val="20"/>
                <w:shd w:val="clear" w:color="auto" w:fill="FFFFFF"/>
                <w:lang w:bidi="ar-SA"/>
              </w:rPr>
              <w:t>(20)</w:t>
            </w:r>
            <w:r w:rsidR="00406367" w:rsidRPr="00AD23EE">
              <w:rPr>
                <w:rFonts w:asciiTheme="majorBidi" w:hAnsiTheme="majorBidi" w:cstheme="majorBidi"/>
                <w:sz w:val="20"/>
                <w:szCs w:val="20"/>
                <w:shd w:val="clear" w:color="auto" w:fill="FFFFFF"/>
                <w:lang w:bidi="ar-SA"/>
              </w:rPr>
              <w:fldChar w:fldCharType="end"/>
            </w:r>
            <w:r w:rsidR="00CE773B">
              <w:rPr>
                <w:rFonts w:asciiTheme="majorBidi" w:hAnsiTheme="majorBidi" w:cstheme="majorBidi"/>
                <w:sz w:val="20"/>
                <w:szCs w:val="20"/>
                <w:shd w:val="clear" w:color="auto" w:fill="FFFFFF"/>
                <w:lang w:bidi="ar-SA"/>
              </w:rPr>
              <w:t>*</w:t>
            </w:r>
          </w:p>
        </w:tc>
        <w:tc>
          <w:tcPr>
            <w:tcW w:w="638" w:type="dxa"/>
            <w:vAlign w:val="center"/>
          </w:tcPr>
          <w:p w14:paraId="2BAE6626" w14:textId="3A78A06F"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2022</w:t>
            </w:r>
          </w:p>
        </w:tc>
        <w:tc>
          <w:tcPr>
            <w:tcW w:w="1416" w:type="dxa"/>
            <w:vAlign w:val="center"/>
          </w:tcPr>
          <w:p w14:paraId="5C918590" w14:textId="40AF968B"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Not mentioned</w:t>
            </w:r>
          </w:p>
        </w:tc>
        <w:tc>
          <w:tcPr>
            <w:tcW w:w="1460" w:type="dxa"/>
            <w:vAlign w:val="center"/>
          </w:tcPr>
          <w:p w14:paraId="55BDC346" w14:textId="2B2F32A1"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Renal autologous cells</w:t>
            </w:r>
          </w:p>
        </w:tc>
        <w:tc>
          <w:tcPr>
            <w:tcW w:w="1394" w:type="dxa"/>
            <w:vAlign w:val="center"/>
          </w:tcPr>
          <w:p w14:paraId="6BF925B9" w14:textId="4CB6260D"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Percutaneous subcortical kidney injections</w:t>
            </w:r>
          </w:p>
        </w:tc>
        <w:tc>
          <w:tcPr>
            <w:tcW w:w="1306" w:type="dxa"/>
            <w:vAlign w:val="center"/>
          </w:tcPr>
          <w:p w14:paraId="50292D7B" w14:textId="02DE9938"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 doses, 7±3 months apart</w:t>
            </w:r>
          </w:p>
        </w:tc>
        <w:tc>
          <w:tcPr>
            <w:tcW w:w="1216" w:type="dxa"/>
            <w:vAlign w:val="center"/>
          </w:tcPr>
          <w:p w14:paraId="56C2AA83" w14:textId="30A89A50"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22 adults</w:t>
            </w:r>
          </w:p>
        </w:tc>
        <w:tc>
          <w:tcPr>
            <w:tcW w:w="1710" w:type="dxa"/>
            <w:vAlign w:val="center"/>
          </w:tcPr>
          <w:p w14:paraId="051453D6" w14:textId="4F34C5E8"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Type 2 Diabetes-related CKD</w:t>
            </w:r>
          </w:p>
        </w:tc>
        <w:tc>
          <w:tcPr>
            <w:tcW w:w="2643" w:type="dxa"/>
            <w:vAlign w:val="center"/>
          </w:tcPr>
          <w:p w14:paraId="77E0EFF6" w14:textId="369933C4"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Improved eGFR slope, stabilized renal function</w:t>
            </w:r>
          </w:p>
        </w:tc>
        <w:tc>
          <w:tcPr>
            <w:tcW w:w="1153" w:type="dxa"/>
            <w:vAlign w:val="center"/>
          </w:tcPr>
          <w:p w14:paraId="0B62AB8E" w14:textId="2E63C1EB"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1 year</w:t>
            </w:r>
          </w:p>
        </w:tc>
        <w:tc>
          <w:tcPr>
            <w:tcW w:w="1675" w:type="dxa"/>
            <w:vAlign w:val="center"/>
          </w:tcPr>
          <w:p w14:paraId="635C0B60" w14:textId="4413146F"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 remote fatal adverse events unrelated to treatment</w:t>
            </w:r>
          </w:p>
        </w:tc>
      </w:tr>
      <w:tr w:rsidR="009A25BE" w:rsidRPr="00AD23EE" w14:paraId="1CADCB18" w14:textId="77777777" w:rsidTr="00AD7D76">
        <w:tc>
          <w:tcPr>
            <w:tcW w:w="1319" w:type="dxa"/>
            <w:vAlign w:val="center"/>
            <w:hideMark/>
          </w:tcPr>
          <w:p w14:paraId="4B4BF1B7" w14:textId="0248F4EC"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 xml:space="preserve">Riordan </w:t>
            </w:r>
            <w:r w:rsidRPr="00AD23EE">
              <w:rPr>
                <w:rFonts w:asciiTheme="majorBidi" w:hAnsiTheme="majorBidi" w:cstheme="majorBidi"/>
                <w:sz w:val="20"/>
                <w:szCs w:val="20"/>
              </w:rPr>
              <w:fldChar w:fldCharType="begin"/>
            </w:r>
            <w:r w:rsidR="00406367" w:rsidRPr="00AD23EE">
              <w:rPr>
                <w:rFonts w:asciiTheme="majorBidi" w:hAnsiTheme="majorBidi" w:cstheme="majorBidi"/>
                <w:sz w:val="20"/>
                <w:szCs w:val="20"/>
              </w:rPr>
              <w:instrText xml:space="preserve"> ADDIN EN.CITE &lt;EndNote&gt;&lt;Cite&gt;&lt;Author&gt;Riordan&lt;/Author&gt;&lt;Year&gt;2022&lt;/Year&gt;&lt;RecNum&gt;28&lt;/RecNum&gt;&lt;DisplayText&gt;(21)&lt;/DisplayText&gt;&lt;record&gt;&lt;rec-number&gt;28&lt;/rec-number&gt;&lt;foreign-keys&gt;&lt;key app="EN" db-id="dezx099vmt0apce9wt8p9fsc5erzzxefpaa5" timestamp="1743208060"&gt;28&lt;/key&gt;&lt;/foreign-keys&gt;&lt;ref-type name="Journal Article"&gt;17&lt;/ref-type&gt;&lt;contributors&gt;&lt;authors&gt;&lt;author&gt;Riordan, N. H.&lt;/author&gt;&lt;author&gt;Ambrozic, R. A.&lt;/author&gt;&lt;author&gt;Paz-Rodríguez, J.&lt;/author&gt;&lt;/authors&gt;&lt;/contributors&gt;&lt;auth-address&gt;Stem Cell Institute - BICSA Financial Tower Aquilino de la Guardia, Panama City, Panama.&amp;#xD;REGENCare - 240 Pharr Rd NE Atlanta GA 30305, USA.&lt;/auth-address&gt;&lt;titles&gt;&lt;title&gt;Case report: effect of umbilical cord mesenchymal stem cells on immunoglobulin A nephropathy after acute renal failure&lt;/title&gt;&lt;secondary-title&gt;Am J Transl Res&lt;/secondary-title&gt;&lt;/titles&gt;&lt;periodical&gt;&lt;full-title&gt;Am J Transl Res&lt;/full-title&gt;&lt;/periodical&gt;&lt;pages&gt;4855-4859&lt;/pages&gt;&lt;volume&gt;14&lt;/volume&gt;&lt;number&gt;7&lt;/number&gt;&lt;edition&gt;20220715&lt;/edition&gt;&lt;keywords&gt;&lt;keyword&gt;IgA nephropathy&lt;/keyword&gt;&lt;keyword&gt;Mesenchymal stem cells&lt;/keyword&gt;&lt;keyword&gt;acute renal failure&lt;/keyword&gt;&lt;keyword&gt;creatinine&lt;/keyword&gt;&lt;keyword&gt;immunoglobulin A&lt;/keyword&gt;&lt;keyword&gt;kidney failure&lt;/keyword&gt;&lt;keyword&gt;stem cells&lt;/keyword&gt;&lt;keyword&gt;umbilical cord&lt;/keyword&gt;&lt;/keywords&gt;&lt;dates&gt;&lt;year&gt;2022&lt;/year&gt;&lt;/dates&gt;&lt;isbn&gt;1943-8141 (Print)&amp;#xD;1943-8141&lt;/isbn&gt;&lt;accession-num&gt;35958462&lt;/accession-num&gt;&lt;urls&gt;&lt;/urls&gt;&lt;custom1&gt;None.&lt;/custom1&gt;&lt;custom2&gt;PMC9360881&lt;/custom2&gt;&lt;remote-database-provider&gt;NLM&lt;/remote-database-provider&gt;&lt;language&gt;eng&lt;/language&gt;&lt;/record&gt;&lt;/Cite&gt;&lt;/EndNote&gt;</w:instrText>
            </w:r>
            <w:r w:rsidRPr="00AD23EE">
              <w:rPr>
                <w:rFonts w:asciiTheme="majorBidi" w:hAnsiTheme="majorBidi" w:cstheme="majorBidi"/>
                <w:sz w:val="20"/>
                <w:szCs w:val="20"/>
              </w:rPr>
              <w:fldChar w:fldCharType="separate"/>
            </w:r>
            <w:r w:rsidR="00406367" w:rsidRPr="00AD23EE">
              <w:rPr>
                <w:rFonts w:asciiTheme="majorBidi" w:hAnsiTheme="majorBidi" w:cstheme="majorBidi"/>
                <w:noProof/>
                <w:sz w:val="20"/>
                <w:szCs w:val="20"/>
              </w:rPr>
              <w:t>(21)</w:t>
            </w:r>
            <w:r w:rsidRPr="00AD23EE">
              <w:rPr>
                <w:rFonts w:asciiTheme="majorBidi" w:hAnsiTheme="majorBidi" w:cstheme="majorBidi"/>
                <w:sz w:val="20"/>
                <w:szCs w:val="20"/>
              </w:rPr>
              <w:fldChar w:fldCharType="end"/>
            </w:r>
          </w:p>
        </w:tc>
        <w:tc>
          <w:tcPr>
            <w:tcW w:w="638" w:type="dxa"/>
            <w:vAlign w:val="center"/>
            <w:hideMark/>
          </w:tcPr>
          <w:p w14:paraId="3B84D6EB"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2022</w:t>
            </w:r>
          </w:p>
        </w:tc>
        <w:tc>
          <w:tcPr>
            <w:tcW w:w="1416" w:type="dxa"/>
            <w:vAlign w:val="center"/>
            <w:hideMark/>
          </w:tcPr>
          <w:p w14:paraId="7235BC40"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Case Report</w:t>
            </w:r>
          </w:p>
        </w:tc>
        <w:tc>
          <w:tcPr>
            <w:tcW w:w="1460" w:type="dxa"/>
            <w:vAlign w:val="center"/>
            <w:hideMark/>
          </w:tcPr>
          <w:p w14:paraId="1283DD03"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Allogeneic UC-MSC</w:t>
            </w:r>
          </w:p>
        </w:tc>
        <w:tc>
          <w:tcPr>
            <w:tcW w:w="1394" w:type="dxa"/>
            <w:vAlign w:val="center"/>
            <w:hideMark/>
          </w:tcPr>
          <w:p w14:paraId="67C27602"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IV</w:t>
            </w:r>
          </w:p>
        </w:tc>
        <w:tc>
          <w:tcPr>
            <w:tcW w:w="1306" w:type="dxa"/>
            <w:vAlign w:val="center"/>
            <w:hideMark/>
          </w:tcPr>
          <w:p w14:paraId="2A36143A"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Not specified</w:t>
            </w:r>
          </w:p>
        </w:tc>
        <w:tc>
          <w:tcPr>
            <w:tcW w:w="1216" w:type="dxa"/>
            <w:vAlign w:val="center"/>
            <w:hideMark/>
          </w:tcPr>
          <w:p w14:paraId="77B2C551"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1F, 42y</w:t>
            </w:r>
          </w:p>
        </w:tc>
        <w:tc>
          <w:tcPr>
            <w:tcW w:w="1710" w:type="dxa"/>
            <w:vAlign w:val="center"/>
            <w:hideMark/>
          </w:tcPr>
          <w:p w14:paraId="2048A2DF"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Acute renal failure and IgA nephropathy</w:t>
            </w:r>
          </w:p>
        </w:tc>
        <w:tc>
          <w:tcPr>
            <w:tcW w:w="2643" w:type="dxa"/>
            <w:vAlign w:val="center"/>
            <w:hideMark/>
          </w:tcPr>
          <w:p w14:paraId="1D9D14F6"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Improvement in kidney function</w:t>
            </w:r>
          </w:p>
        </w:tc>
        <w:tc>
          <w:tcPr>
            <w:tcW w:w="1153" w:type="dxa"/>
            <w:vAlign w:val="center"/>
            <w:hideMark/>
          </w:tcPr>
          <w:p w14:paraId="2E39F3F1"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3</w:t>
            </w:r>
            <w:r w:rsidRPr="00AD23EE">
              <w:rPr>
                <w:rFonts w:asciiTheme="majorBidi" w:hAnsiTheme="majorBidi" w:cstheme="majorBidi"/>
                <w:sz w:val="20"/>
                <w:szCs w:val="20"/>
                <w:rtl/>
              </w:rPr>
              <w:t xml:space="preserve"> </w:t>
            </w:r>
            <w:r w:rsidRPr="00AD23EE">
              <w:rPr>
                <w:rFonts w:asciiTheme="majorBidi" w:hAnsiTheme="majorBidi" w:cstheme="majorBidi"/>
                <w:sz w:val="20"/>
                <w:szCs w:val="20"/>
              </w:rPr>
              <w:t>months</w:t>
            </w:r>
          </w:p>
        </w:tc>
        <w:tc>
          <w:tcPr>
            <w:tcW w:w="1675" w:type="dxa"/>
            <w:vAlign w:val="center"/>
            <w:hideMark/>
          </w:tcPr>
          <w:p w14:paraId="00501E79"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None mentioned</w:t>
            </w:r>
          </w:p>
        </w:tc>
      </w:tr>
      <w:tr w:rsidR="00AD23EE" w:rsidRPr="00AD23EE" w14:paraId="39DB7CA9" w14:textId="77777777" w:rsidTr="00AD7D76">
        <w:tc>
          <w:tcPr>
            <w:tcW w:w="1319" w:type="dxa"/>
            <w:vAlign w:val="center"/>
          </w:tcPr>
          <w:p w14:paraId="4C37F022" w14:textId="1CF9FF62" w:rsidR="001C39FC" w:rsidRPr="00AD23EE" w:rsidRDefault="001C39FC" w:rsidP="00AD7D76">
            <w:pPr>
              <w:pStyle w:val="PlainText"/>
              <w:bidi w:val="0"/>
              <w:jc w:val="center"/>
              <w:rPr>
                <w:rFonts w:asciiTheme="majorBidi" w:hAnsiTheme="majorBidi" w:cstheme="majorBidi"/>
                <w:sz w:val="20"/>
                <w:szCs w:val="20"/>
              </w:rPr>
            </w:pPr>
            <w:proofErr w:type="spellStart"/>
            <w:r w:rsidRPr="00BD1E89">
              <w:rPr>
                <w:rFonts w:asciiTheme="majorBidi" w:hAnsiTheme="majorBidi" w:cstheme="majorBidi"/>
                <w:sz w:val="20"/>
                <w:szCs w:val="20"/>
                <w:shd w:val="clear" w:color="auto" w:fill="FFFFFF"/>
                <w:lang w:bidi="ar-SA"/>
              </w:rPr>
              <w:t>Stavas</w:t>
            </w:r>
            <w:proofErr w:type="spellEnd"/>
            <w:r w:rsidRPr="00BD1E89">
              <w:rPr>
                <w:rFonts w:asciiTheme="majorBidi" w:hAnsiTheme="majorBidi" w:cstheme="majorBidi"/>
                <w:sz w:val="20"/>
                <w:szCs w:val="20"/>
                <w:shd w:val="clear" w:color="auto" w:fill="FFFFFF"/>
                <w:lang w:bidi="ar-SA"/>
              </w:rPr>
              <w:t xml:space="preserve"> </w:t>
            </w:r>
            <w:r w:rsidR="00406367" w:rsidRPr="00AD23EE">
              <w:rPr>
                <w:rFonts w:asciiTheme="majorBidi" w:hAnsiTheme="majorBidi" w:cstheme="majorBidi"/>
                <w:sz w:val="20"/>
                <w:szCs w:val="20"/>
                <w:shd w:val="clear" w:color="auto" w:fill="FFFFFF"/>
                <w:lang w:bidi="ar-SA"/>
              </w:rPr>
              <w:fldChar w:fldCharType="begin">
                <w:fldData xml:space="preserve">PEVuZE5vdGU+PENpdGU+PEF1dGhvcj5TdGF2YXM8L0F1dGhvcj48WWVhcj4yMDIxPC9ZZWFyPjxS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=
</w:fldData>
              </w:fldChar>
            </w:r>
            <w:r w:rsidR="00406367" w:rsidRPr="00AD23EE">
              <w:rPr>
                <w:rFonts w:asciiTheme="majorBidi" w:hAnsiTheme="majorBidi" w:cstheme="majorBidi"/>
                <w:sz w:val="20"/>
                <w:szCs w:val="20"/>
                <w:shd w:val="clear" w:color="auto" w:fill="FFFFFF"/>
                <w:lang w:bidi="ar-SA"/>
              </w:rPr>
              <w:instrText xml:space="preserve"> ADDIN EN.CITE </w:instrText>
            </w:r>
            <w:r w:rsidR="00406367" w:rsidRPr="00AD23EE">
              <w:rPr>
                <w:rFonts w:asciiTheme="majorBidi" w:hAnsiTheme="majorBidi" w:cstheme="majorBidi"/>
                <w:sz w:val="20"/>
                <w:szCs w:val="20"/>
                <w:shd w:val="clear" w:color="auto" w:fill="FFFFFF"/>
                <w:lang w:bidi="ar-SA"/>
              </w:rPr>
              <w:fldChar w:fldCharType="begin">
                <w:fldData xml:space="preserve">PEVuZE5vdGU+PENpdGU+PEF1dGhvcj5TdGF2YXM8L0F1dGhvcj48WWVhcj4yMDIxPC9ZZWFyPjxS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=
</w:fldData>
              </w:fldChar>
            </w:r>
            <w:r w:rsidR="00406367" w:rsidRPr="00AD23EE">
              <w:rPr>
                <w:rFonts w:asciiTheme="majorBidi" w:hAnsiTheme="majorBidi" w:cstheme="majorBidi"/>
                <w:sz w:val="20"/>
                <w:szCs w:val="20"/>
                <w:shd w:val="clear" w:color="auto" w:fill="FFFFFF"/>
                <w:lang w:bidi="ar-SA"/>
              </w:rPr>
              <w:instrText xml:space="preserve"> ADDIN EN.CITE.DATA </w:instrText>
            </w:r>
            <w:r w:rsidR="00406367" w:rsidRPr="00AD23EE">
              <w:rPr>
                <w:rFonts w:asciiTheme="majorBidi" w:hAnsiTheme="majorBidi" w:cstheme="majorBidi"/>
                <w:sz w:val="20"/>
                <w:szCs w:val="20"/>
                <w:shd w:val="clear" w:color="auto" w:fill="FFFFFF"/>
                <w:lang w:bidi="ar-SA"/>
              </w:rPr>
            </w:r>
            <w:r w:rsidR="00406367" w:rsidRPr="00AD23EE">
              <w:rPr>
                <w:rFonts w:asciiTheme="majorBidi" w:hAnsiTheme="majorBidi" w:cstheme="majorBidi"/>
                <w:sz w:val="20"/>
                <w:szCs w:val="20"/>
                <w:shd w:val="clear" w:color="auto" w:fill="FFFFFF"/>
                <w:lang w:bidi="ar-SA"/>
              </w:rPr>
              <w:fldChar w:fldCharType="end"/>
            </w:r>
            <w:r w:rsidR="00406367" w:rsidRPr="00AD23EE">
              <w:rPr>
                <w:rFonts w:asciiTheme="majorBidi" w:hAnsiTheme="majorBidi" w:cstheme="majorBidi"/>
                <w:sz w:val="20"/>
                <w:szCs w:val="20"/>
                <w:shd w:val="clear" w:color="auto" w:fill="FFFFFF"/>
                <w:lang w:bidi="ar-SA"/>
              </w:rPr>
            </w:r>
            <w:r w:rsidR="00406367" w:rsidRPr="00AD23EE">
              <w:rPr>
                <w:rFonts w:asciiTheme="majorBidi" w:hAnsiTheme="majorBidi" w:cstheme="majorBidi"/>
                <w:sz w:val="20"/>
                <w:szCs w:val="20"/>
                <w:shd w:val="clear" w:color="auto" w:fill="FFFFFF"/>
                <w:lang w:bidi="ar-SA"/>
              </w:rPr>
              <w:fldChar w:fldCharType="separate"/>
            </w:r>
            <w:r w:rsidR="00406367" w:rsidRPr="00AD23EE">
              <w:rPr>
                <w:rFonts w:asciiTheme="majorBidi" w:hAnsiTheme="majorBidi" w:cstheme="majorBidi"/>
                <w:noProof/>
                <w:sz w:val="20"/>
                <w:szCs w:val="20"/>
                <w:shd w:val="clear" w:color="auto" w:fill="FFFFFF"/>
                <w:lang w:bidi="ar-SA"/>
              </w:rPr>
              <w:t>(22)</w:t>
            </w:r>
            <w:r w:rsidR="00406367" w:rsidRPr="00AD23EE">
              <w:rPr>
                <w:rFonts w:asciiTheme="majorBidi" w:hAnsiTheme="majorBidi" w:cstheme="majorBidi"/>
                <w:sz w:val="20"/>
                <w:szCs w:val="20"/>
                <w:shd w:val="clear" w:color="auto" w:fill="FFFFFF"/>
                <w:lang w:bidi="ar-SA"/>
              </w:rPr>
              <w:fldChar w:fldCharType="end"/>
            </w:r>
            <w:r w:rsidR="00CE773B">
              <w:rPr>
                <w:rFonts w:asciiTheme="majorBidi" w:hAnsiTheme="majorBidi" w:cstheme="majorBidi"/>
                <w:sz w:val="20"/>
                <w:szCs w:val="20"/>
                <w:shd w:val="clear" w:color="auto" w:fill="FFFFFF"/>
                <w:lang w:bidi="ar-SA"/>
              </w:rPr>
              <w:t>*</w:t>
            </w:r>
          </w:p>
        </w:tc>
        <w:tc>
          <w:tcPr>
            <w:tcW w:w="638" w:type="dxa"/>
            <w:vAlign w:val="center"/>
          </w:tcPr>
          <w:p w14:paraId="19041F0C" w14:textId="1197EB5D"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2021</w:t>
            </w:r>
          </w:p>
        </w:tc>
        <w:tc>
          <w:tcPr>
            <w:tcW w:w="1416" w:type="dxa"/>
            <w:vAlign w:val="center"/>
          </w:tcPr>
          <w:p w14:paraId="4E27C8E7" w14:textId="0C2D1A17"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Phase 1</w:t>
            </w:r>
          </w:p>
        </w:tc>
        <w:tc>
          <w:tcPr>
            <w:tcW w:w="1460" w:type="dxa"/>
            <w:vAlign w:val="center"/>
          </w:tcPr>
          <w:p w14:paraId="675332F0" w14:textId="394EACE3"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Renal autologous cells</w:t>
            </w:r>
          </w:p>
        </w:tc>
        <w:tc>
          <w:tcPr>
            <w:tcW w:w="1394" w:type="dxa"/>
            <w:vAlign w:val="center"/>
          </w:tcPr>
          <w:p w14:paraId="7DD6060A" w14:textId="1A4B53B6"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Image-guided locoregional reinjection into renal cortex</w:t>
            </w:r>
          </w:p>
        </w:tc>
        <w:tc>
          <w:tcPr>
            <w:tcW w:w="1306" w:type="dxa"/>
            <w:vAlign w:val="center"/>
          </w:tcPr>
          <w:p w14:paraId="16B29A35" w14:textId="56D73F63"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2 doses at 6-month intervals</w:t>
            </w:r>
          </w:p>
        </w:tc>
        <w:tc>
          <w:tcPr>
            <w:tcW w:w="1216" w:type="dxa"/>
            <w:vAlign w:val="center"/>
          </w:tcPr>
          <w:p w14:paraId="5CD29E5F" w14:textId="4B746AD7"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 xml:space="preserve">5 </w:t>
            </w:r>
            <w:r w:rsidR="00AD7D76" w:rsidRPr="00AD23EE">
              <w:rPr>
                <w:rFonts w:asciiTheme="majorBidi" w:hAnsiTheme="majorBidi" w:cstheme="majorBidi"/>
                <w:sz w:val="20"/>
                <w:szCs w:val="20"/>
              </w:rPr>
              <w:t>patients</w:t>
            </w:r>
          </w:p>
        </w:tc>
        <w:tc>
          <w:tcPr>
            <w:tcW w:w="1710" w:type="dxa"/>
            <w:vAlign w:val="center"/>
          </w:tcPr>
          <w:p w14:paraId="1712886B" w14:textId="2C415D48"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CAKUT-associated CKD</w:t>
            </w:r>
          </w:p>
        </w:tc>
        <w:tc>
          <w:tcPr>
            <w:tcW w:w="2643" w:type="dxa"/>
            <w:vAlign w:val="center"/>
          </w:tcPr>
          <w:p w14:paraId="3D08258C" w14:textId="62A461E7"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No complications, potential to stabilize or improve renal function</w:t>
            </w:r>
          </w:p>
        </w:tc>
        <w:tc>
          <w:tcPr>
            <w:tcW w:w="1153" w:type="dxa"/>
            <w:vAlign w:val="center"/>
          </w:tcPr>
          <w:p w14:paraId="7C9539EE" w14:textId="574CD773"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Ongoing</w:t>
            </w:r>
          </w:p>
        </w:tc>
        <w:tc>
          <w:tcPr>
            <w:tcW w:w="1675" w:type="dxa"/>
            <w:vAlign w:val="center"/>
          </w:tcPr>
          <w:p w14:paraId="03DC6A02" w14:textId="39F22C45" w:rsidR="001C39FC" w:rsidRPr="00AD23EE" w:rsidRDefault="001C39FC" w:rsidP="00AD7D76">
            <w:pPr>
              <w:pStyle w:val="PlainText"/>
              <w:bidi w:val="0"/>
              <w:jc w:val="center"/>
              <w:rPr>
                <w:rFonts w:asciiTheme="majorBidi" w:hAnsiTheme="majorBidi" w:cstheme="majorBidi"/>
                <w:sz w:val="20"/>
                <w:szCs w:val="20"/>
              </w:rPr>
            </w:pPr>
            <w:r w:rsidRPr="00BD1E89">
              <w:rPr>
                <w:rFonts w:asciiTheme="majorBidi" w:hAnsiTheme="majorBidi" w:cstheme="majorBidi"/>
                <w:sz w:val="20"/>
                <w:szCs w:val="20"/>
                <w:shd w:val="clear" w:color="auto" w:fill="FFFFFF"/>
                <w:lang w:bidi="ar-SA"/>
              </w:rPr>
              <w:t>No complications or adverse events</w:t>
            </w:r>
          </w:p>
        </w:tc>
      </w:tr>
      <w:tr w:rsidR="009A25BE" w:rsidRPr="00AD23EE" w14:paraId="262422DC" w14:textId="77777777" w:rsidTr="00AD7D76">
        <w:tc>
          <w:tcPr>
            <w:tcW w:w="1319" w:type="dxa"/>
            <w:vAlign w:val="center"/>
            <w:hideMark/>
          </w:tcPr>
          <w:p w14:paraId="5A35E557" w14:textId="0C789D90"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 xml:space="preserve">Zhang </w:t>
            </w:r>
            <w:r w:rsidRPr="00AD23EE">
              <w:rPr>
                <w:rFonts w:asciiTheme="majorBidi" w:hAnsiTheme="majorBidi" w:cstheme="majorBidi"/>
                <w:sz w:val="20"/>
                <w:szCs w:val="20"/>
              </w:rPr>
              <w:fldChar w:fldCharType="begin"/>
            </w:r>
            <w:r w:rsidRPr="00AD23EE">
              <w:rPr>
                <w:rFonts w:asciiTheme="majorBidi" w:hAnsiTheme="majorBidi" w:cstheme="majorBidi"/>
                <w:sz w:val="20"/>
                <w:szCs w:val="20"/>
              </w:rPr>
              <w:instrText xml:space="preserve"> ADDIN EN.CITE &lt;EndNote&gt;&lt;Cite&gt;&lt;Author&gt;Zhang&lt;/Author&gt;&lt;Year&gt;2021&lt;/Year&gt;&lt;RecNum&gt;16&lt;/RecNum&gt;&lt;DisplayText&gt;(16)&lt;/DisplayText&gt;&lt;record&gt;&lt;rec-number&gt;16&lt;/rec-number&gt;&lt;foreign-keys&gt;&lt;key app="EN" db-id="0tzsp52ehrvvdfes9aexz90ktd9vsee9zfz9" timestamp="1713109347"&gt;16&lt;/key&gt;&lt;/foreign-keys&gt;&lt;ref-type name="Journal Article"&gt;17&lt;/ref-type&gt;&lt;contributors&gt;&lt;authors&gt;&lt;author&gt;Zhang, Lei&lt;/author&gt;&lt;author&gt;Lai, Xingqiang&lt;/author&gt;&lt;author&gt;Guo, Yuhe&lt;/author&gt;&lt;author&gt;Ma, Junjie&lt;/author&gt;&lt;author&gt;Fang, Jiali&lt;/author&gt;&lt;author&gt;Li, Guanghui&lt;/author&gt;&lt;author&gt;Xu, Lu&lt;/author&gt;&lt;author&gt;Yin, Wei&lt;/author&gt;&lt;author&gt;Chen, Zheng&lt;/author&gt;&lt;/authors&gt;&lt;/contributors&gt;&lt;titles&gt;&lt;title&gt;Autologous bone marrow-derived mesenchymal stem cells for interstitial fibrosis and tubular atrophy: a pilot study&lt;/title&gt;&lt;secondary-title&gt;Renal Failure&lt;/secondary-title&gt;&lt;/titles&gt;&lt;pages&gt;1266-1275&lt;/pages&gt;&lt;volume&gt;43&lt;/volume&gt;&lt;number&gt;1&lt;/number&gt;&lt;dates&gt;&lt;year&gt;2021&lt;/year&gt;&lt;/dates&gt;&lt;isbn&gt;0886-022X&lt;/isbn&gt;&lt;urls&gt;&lt;/urls&gt;&lt;/record&gt;&lt;/Cite&gt;&lt;/EndNote&gt;</w:instrText>
            </w:r>
            <w:r w:rsidRPr="00AD23EE">
              <w:rPr>
                <w:rFonts w:asciiTheme="majorBidi" w:hAnsiTheme="majorBidi" w:cstheme="majorBidi"/>
                <w:sz w:val="20"/>
                <w:szCs w:val="20"/>
              </w:rPr>
              <w:fldChar w:fldCharType="separate"/>
            </w:r>
            <w:r w:rsidRPr="00AD23EE">
              <w:rPr>
                <w:rFonts w:asciiTheme="majorBidi" w:hAnsiTheme="majorBidi" w:cstheme="majorBidi"/>
                <w:noProof/>
                <w:sz w:val="20"/>
                <w:szCs w:val="20"/>
              </w:rPr>
              <w:t>(16)</w:t>
            </w:r>
            <w:r w:rsidRPr="00AD23EE">
              <w:rPr>
                <w:rFonts w:asciiTheme="majorBidi" w:hAnsiTheme="majorBidi" w:cstheme="majorBidi"/>
                <w:sz w:val="20"/>
                <w:szCs w:val="20"/>
              </w:rPr>
              <w:fldChar w:fldCharType="end"/>
            </w:r>
          </w:p>
        </w:tc>
        <w:tc>
          <w:tcPr>
            <w:tcW w:w="638" w:type="dxa"/>
            <w:vAlign w:val="center"/>
            <w:hideMark/>
          </w:tcPr>
          <w:p w14:paraId="60AC3257"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2021</w:t>
            </w:r>
          </w:p>
        </w:tc>
        <w:tc>
          <w:tcPr>
            <w:tcW w:w="1416" w:type="dxa"/>
            <w:vAlign w:val="center"/>
            <w:hideMark/>
          </w:tcPr>
          <w:p w14:paraId="4914177C"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Pilot Study</w:t>
            </w:r>
          </w:p>
        </w:tc>
        <w:tc>
          <w:tcPr>
            <w:tcW w:w="1460" w:type="dxa"/>
            <w:vAlign w:val="center"/>
            <w:hideMark/>
          </w:tcPr>
          <w:p w14:paraId="22D5CEC2"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Autologous Bone Marrow MSC</w:t>
            </w:r>
          </w:p>
        </w:tc>
        <w:tc>
          <w:tcPr>
            <w:tcW w:w="1394" w:type="dxa"/>
            <w:vAlign w:val="center"/>
            <w:hideMark/>
          </w:tcPr>
          <w:p w14:paraId="7F69B2BA" w14:textId="3CE9AFB4" w:rsidR="001C39FC" w:rsidRPr="00AD23EE" w:rsidRDefault="00DC3AC2" w:rsidP="00AD7D76">
            <w:pPr>
              <w:pStyle w:val="PlainText"/>
              <w:bidi w:val="0"/>
              <w:jc w:val="center"/>
              <w:rPr>
                <w:rFonts w:asciiTheme="majorBidi" w:hAnsiTheme="majorBidi" w:cstheme="majorBidi"/>
                <w:sz w:val="20"/>
                <w:szCs w:val="20"/>
              </w:rPr>
            </w:pPr>
            <w:r w:rsidRPr="00115526">
              <w:rPr>
                <w:rFonts w:asciiTheme="majorBidi" w:hAnsiTheme="majorBidi" w:cstheme="majorBidi"/>
                <w:sz w:val="20"/>
                <w:szCs w:val="20"/>
              </w:rPr>
              <w:t>Intra-arterial</w:t>
            </w:r>
            <w:r>
              <w:rPr>
                <w:rFonts w:asciiTheme="majorBidi" w:hAnsiTheme="majorBidi" w:cstheme="majorBidi"/>
                <w:sz w:val="20"/>
                <w:szCs w:val="20"/>
              </w:rPr>
              <w:t>/</w:t>
            </w:r>
            <w:r w:rsidRPr="00115526">
              <w:rPr>
                <w:rFonts w:asciiTheme="majorBidi" w:hAnsiTheme="majorBidi" w:cstheme="majorBidi"/>
                <w:sz w:val="20"/>
                <w:szCs w:val="20"/>
              </w:rPr>
              <w:t xml:space="preserve"> </w:t>
            </w:r>
            <w:r w:rsidR="001C39FC" w:rsidRPr="00AD23EE">
              <w:rPr>
                <w:rFonts w:asciiTheme="majorBidi" w:hAnsiTheme="majorBidi" w:cstheme="majorBidi"/>
                <w:sz w:val="20"/>
                <w:szCs w:val="20"/>
              </w:rPr>
              <w:t>IV</w:t>
            </w:r>
          </w:p>
        </w:tc>
        <w:tc>
          <w:tcPr>
            <w:tcW w:w="1306" w:type="dxa"/>
            <w:shd w:val="clear" w:color="auto" w:fill="auto"/>
            <w:vAlign w:val="center"/>
            <w:hideMark/>
          </w:tcPr>
          <w:p w14:paraId="14FA8A00" w14:textId="66E7E409" w:rsidR="001C39FC" w:rsidRPr="00AD23EE" w:rsidRDefault="00DC3AC2" w:rsidP="00AD7D76">
            <w:pPr>
              <w:pStyle w:val="PlainText"/>
              <w:bidi w:val="0"/>
              <w:jc w:val="center"/>
              <w:rPr>
                <w:rFonts w:asciiTheme="majorBidi" w:hAnsiTheme="majorBidi" w:cstheme="majorBidi"/>
                <w:sz w:val="20"/>
                <w:szCs w:val="20"/>
              </w:rPr>
            </w:pPr>
            <w:r w:rsidRPr="00115526">
              <w:rPr>
                <w:rFonts w:asciiTheme="majorBidi" w:hAnsiTheme="majorBidi" w:cstheme="majorBidi"/>
                <w:sz w:val="20"/>
                <w:szCs w:val="20"/>
              </w:rPr>
              <w:t>5 × 10</w:t>
            </w:r>
            <w:r w:rsidRPr="00115526">
              <w:rPr>
                <w:rFonts w:asciiTheme="majorBidi" w:hAnsiTheme="majorBidi" w:cstheme="majorBidi"/>
                <w:sz w:val="20"/>
                <w:szCs w:val="20"/>
                <w:vertAlign w:val="superscript"/>
              </w:rPr>
              <w:t>6</w:t>
            </w:r>
            <w:r w:rsidRPr="00115526">
              <w:rPr>
                <w:rFonts w:asciiTheme="majorBidi" w:hAnsiTheme="majorBidi" w:cstheme="majorBidi"/>
                <w:sz w:val="20"/>
                <w:szCs w:val="20"/>
              </w:rPr>
              <w:t xml:space="preserve"> on day0 and  1 × 10</w:t>
            </w:r>
            <w:r w:rsidRPr="00115526">
              <w:rPr>
                <w:rFonts w:asciiTheme="majorBidi" w:hAnsiTheme="majorBidi" w:cstheme="majorBidi"/>
                <w:sz w:val="20"/>
                <w:szCs w:val="20"/>
                <w:vertAlign w:val="superscript"/>
              </w:rPr>
              <w:t>6</w:t>
            </w:r>
            <w:r w:rsidRPr="00115526">
              <w:rPr>
                <w:rFonts w:asciiTheme="majorBidi" w:hAnsiTheme="majorBidi" w:cstheme="majorBidi"/>
                <w:sz w:val="20"/>
                <w:szCs w:val="20"/>
              </w:rPr>
              <w:t xml:space="preserve"> </w:t>
            </w:r>
            <w:r w:rsidR="00AD7D76">
              <w:rPr>
                <w:rFonts w:asciiTheme="majorBidi" w:hAnsiTheme="majorBidi" w:cstheme="majorBidi"/>
                <w:sz w:val="20"/>
                <w:szCs w:val="20"/>
              </w:rPr>
              <w:t>(</w:t>
            </w:r>
            <w:r w:rsidRPr="00115526">
              <w:rPr>
                <w:rFonts w:asciiTheme="majorBidi" w:hAnsiTheme="majorBidi" w:cstheme="majorBidi"/>
                <w:sz w:val="20"/>
                <w:szCs w:val="20"/>
              </w:rPr>
              <w:t>7 days and 1 month later</w:t>
            </w:r>
            <w:r w:rsidR="00AD7D76">
              <w:rPr>
                <w:rFonts w:asciiTheme="majorBidi" w:hAnsiTheme="majorBidi" w:cstheme="majorBidi"/>
                <w:sz w:val="20"/>
                <w:szCs w:val="20"/>
              </w:rPr>
              <w:t>)</w:t>
            </w:r>
          </w:p>
        </w:tc>
        <w:tc>
          <w:tcPr>
            <w:tcW w:w="1216" w:type="dxa"/>
            <w:shd w:val="clear" w:color="auto" w:fill="auto"/>
            <w:vAlign w:val="center"/>
            <w:hideMark/>
          </w:tcPr>
          <w:p w14:paraId="6A8CE25C" w14:textId="54098039"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11 patients</w:t>
            </w:r>
          </w:p>
        </w:tc>
        <w:tc>
          <w:tcPr>
            <w:tcW w:w="1710" w:type="dxa"/>
            <w:vAlign w:val="center"/>
            <w:hideMark/>
          </w:tcPr>
          <w:p w14:paraId="39D4E4C0"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IFTA post-kidney transplant</w:t>
            </w:r>
          </w:p>
        </w:tc>
        <w:tc>
          <w:tcPr>
            <w:tcW w:w="2643" w:type="dxa"/>
            <w:vAlign w:val="center"/>
            <w:hideMark/>
          </w:tcPr>
          <w:p w14:paraId="375860DC"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Kidney function improvement in 54.5%, 27.3% stable, 18.2% worsened. Decreased TGF-b1 and CTGF expression</w:t>
            </w:r>
          </w:p>
        </w:tc>
        <w:tc>
          <w:tcPr>
            <w:tcW w:w="1153" w:type="dxa"/>
            <w:vAlign w:val="center"/>
            <w:hideMark/>
          </w:tcPr>
          <w:p w14:paraId="548899DC"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 year</w:t>
            </w:r>
          </w:p>
        </w:tc>
        <w:tc>
          <w:tcPr>
            <w:tcW w:w="1675" w:type="dxa"/>
            <w:vAlign w:val="center"/>
            <w:hideMark/>
          </w:tcPr>
          <w:p w14:paraId="178360C5"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 cases of infection and allergy</w:t>
            </w:r>
          </w:p>
        </w:tc>
      </w:tr>
      <w:tr w:rsidR="009A25BE" w:rsidRPr="00AD23EE" w14:paraId="1F05CD03" w14:textId="77777777" w:rsidTr="00AD7D76">
        <w:tc>
          <w:tcPr>
            <w:tcW w:w="1319" w:type="dxa"/>
            <w:vAlign w:val="center"/>
            <w:hideMark/>
          </w:tcPr>
          <w:p w14:paraId="535A1BBA" w14:textId="6036B2E3"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 xml:space="preserve">Shao </w:t>
            </w:r>
            <w:r w:rsidRPr="00AD23EE">
              <w:rPr>
                <w:rFonts w:asciiTheme="majorBidi" w:hAnsiTheme="majorBidi" w:cstheme="majorBidi"/>
                <w:sz w:val="20"/>
                <w:szCs w:val="20"/>
              </w:rPr>
              <w:fldChar w:fldCharType="begin"/>
            </w:r>
            <w:r w:rsidR="00406367" w:rsidRPr="00AD23EE">
              <w:rPr>
                <w:rFonts w:asciiTheme="majorBidi" w:hAnsiTheme="majorBidi" w:cstheme="majorBidi"/>
                <w:sz w:val="20"/>
                <w:szCs w:val="20"/>
              </w:rPr>
              <w:instrText xml:space="preserve"> ADDIN EN.CITE &lt;EndNote&gt;&lt;Cite&gt;&lt;Author&gt;Shao&lt;/Author&gt;&lt;Year&gt;2021&lt;/Year&gt;&lt;RecNum&gt;22&lt;/RecNum&gt;&lt;DisplayText&gt;(23)&lt;/DisplayText&gt;&lt;record&gt;&lt;rec-number&gt;22&lt;/rec-number&gt;&lt;foreign-keys&gt;&lt;key app="EN" db-id="0tzsp52ehrvvdfes9aexz90ktd9vsee9zfz9" timestamp="1713109348"&gt;22&lt;/key&gt;&lt;/foreign-keys&gt;&lt;ref-type name="Journal Article"&gt;17&lt;/ref-type&gt;&lt;contributors&gt;&lt;authors&gt;&lt;author&gt;Shao, Zhuling&lt;/author&gt;&lt;author&gt;Meng, Xiangling&lt;/author&gt;&lt;author&gt;Meng, Fanchao&lt;/author&gt;&lt;/authors&gt;&lt;/contributors&gt;&lt;titles&gt;&lt;title&gt;Efficacy and safety of mesenchymal stem cell in Chinese patients with chronic renal failure: A pilot study in Shandong province, China&lt;/title&gt;&lt;secondary-title&gt;Pakistan Journal of Pharmaceutical Sciences&lt;/secondary-title&gt;&lt;/titles&gt;&lt;volume&gt;34&lt;/volume&gt;&lt;dates&gt;&lt;year&gt;2021&lt;/year&gt;&lt;/dates&gt;&lt;isbn&gt;1011-601X&lt;/isbn&gt;&lt;urls&gt;&lt;/urls&gt;&lt;/record&gt;&lt;/Cite&gt;&lt;/EndNote&gt;</w:instrText>
            </w:r>
            <w:r w:rsidRPr="00AD23EE">
              <w:rPr>
                <w:rFonts w:asciiTheme="majorBidi" w:hAnsiTheme="majorBidi" w:cstheme="majorBidi"/>
                <w:sz w:val="20"/>
                <w:szCs w:val="20"/>
              </w:rPr>
              <w:fldChar w:fldCharType="separate"/>
            </w:r>
            <w:r w:rsidR="00406367" w:rsidRPr="00AD23EE">
              <w:rPr>
                <w:rFonts w:asciiTheme="majorBidi" w:hAnsiTheme="majorBidi" w:cstheme="majorBidi"/>
                <w:noProof/>
                <w:sz w:val="20"/>
                <w:szCs w:val="20"/>
              </w:rPr>
              <w:t>(23)</w:t>
            </w:r>
            <w:r w:rsidRPr="00AD23EE">
              <w:rPr>
                <w:rFonts w:asciiTheme="majorBidi" w:hAnsiTheme="majorBidi" w:cstheme="majorBidi"/>
                <w:sz w:val="20"/>
                <w:szCs w:val="20"/>
              </w:rPr>
              <w:fldChar w:fldCharType="end"/>
            </w:r>
          </w:p>
        </w:tc>
        <w:tc>
          <w:tcPr>
            <w:tcW w:w="638" w:type="dxa"/>
            <w:vAlign w:val="center"/>
            <w:hideMark/>
          </w:tcPr>
          <w:p w14:paraId="42E68530"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2021</w:t>
            </w:r>
          </w:p>
        </w:tc>
        <w:tc>
          <w:tcPr>
            <w:tcW w:w="1416" w:type="dxa"/>
            <w:vAlign w:val="center"/>
            <w:hideMark/>
          </w:tcPr>
          <w:p w14:paraId="20905B61"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Pilot Study</w:t>
            </w:r>
          </w:p>
        </w:tc>
        <w:tc>
          <w:tcPr>
            <w:tcW w:w="1460" w:type="dxa"/>
            <w:vAlign w:val="center"/>
            <w:hideMark/>
          </w:tcPr>
          <w:p w14:paraId="4BCCAF45" w14:textId="77777777" w:rsidR="00CE773B" w:rsidRPr="00CE773B" w:rsidRDefault="00CE773B" w:rsidP="00AD7D76">
            <w:pPr>
              <w:pStyle w:val="PlainText"/>
              <w:jc w:val="center"/>
              <w:rPr>
                <w:rFonts w:asciiTheme="majorBidi" w:hAnsiTheme="majorBidi" w:cstheme="majorBidi"/>
                <w:sz w:val="20"/>
                <w:szCs w:val="20"/>
              </w:rPr>
            </w:pPr>
            <w:r w:rsidRPr="00CE773B">
              <w:rPr>
                <w:rFonts w:asciiTheme="majorBidi" w:hAnsiTheme="majorBidi" w:cstheme="majorBidi"/>
                <w:sz w:val="20"/>
                <w:szCs w:val="20"/>
              </w:rPr>
              <w:t>Autologous</w:t>
            </w:r>
          </w:p>
          <w:p w14:paraId="5D0E6304" w14:textId="066CC3FC" w:rsidR="001C39FC" w:rsidRPr="00AD23EE" w:rsidRDefault="00CE773B" w:rsidP="00AD7D76">
            <w:pPr>
              <w:pStyle w:val="PlainText"/>
              <w:bidi w:val="0"/>
              <w:jc w:val="center"/>
              <w:rPr>
                <w:rFonts w:asciiTheme="majorBidi" w:hAnsiTheme="majorBidi" w:cstheme="majorBidi"/>
                <w:sz w:val="20"/>
                <w:szCs w:val="20"/>
              </w:rPr>
            </w:pPr>
            <w:r w:rsidRPr="00CE773B">
              <w:rPr>
                <w:rFonts w:asciiTheme="majorBidi" w:hAnsiTheme="majorBidi" w:cstheme="majorBidi"/>
                <w:sz w:val="20"/>
                <w:szCs w:val="20"/>
              </w:rPr>
              <w:t>BMMSC</w:t>
            </w:r>
          </w:p>
        </w:tc>
        <w:tc>
          <w:tcPr>
            <w:tcW w:w="1394" w:type="dxa"/>
            <w:vAlign w:val="center"/>
            <w:hideMark/>
          </w:tcPr>
          <w:p w14:paraId="0BF974EF" w14:textId="0B88ECCB"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IV</w:t>
            </w:r>
          </w:p>
        </w:tc>
        <w:tc>
          <w:tcPr>
            <w:tcW w:w="1306" w:type="dxa"/>
            <w:shd w:val="clear" w:color="auto" w:fill="auto"/>
            <w:vAlign w:val="center"/>
            <w:hideMark/>
          </w:tcPr>
          <w:p w14:paraId="7C07BE8D" w14:textId="60B81839" w:rsidR="001C39FC" w:rsidRPr="00AD23EE" w:rsidRDefault="00CE773B" w:rsidP="00AD7D76">
            <w:pPr>
              <w:pStyle w:val="PlainText"/>
              <w:bidi w:val="0"/>
              <w:jc w:val="center"/>
              <w:rPr>
                <w:rFonts w:asciiTheme="majorBidi" w:hAnsiTheme="majorBidi" w:cstheme="majorBidi"/>
                <w:sz w:val="20"/>
                <w:szCs w:val="20"/>
              </w:rPr>
            </w:pPr>
            <w:r w:rsidRPr="00CE773B">
              <w:rPr>
                <w:rFonts w:asciiTheme="majorBidi" w:hAnsiTheme="majorBidi" w:cstheme="majorBidi"/>
                <w:sz w:val="20"/>
                <w:szCs w:val="20"/>
              </w:rPr>
              <w:t>1–2 × 10</w:t>
            </w:r>
            <w:r w:rsidRPr="00CE773B">
              <w:rPr>
                <w:rFonts w:asciiTheme="majorBidi" w:hAnsiTheme="majorBidi" w:cstheme="majorBidi"/>
                <w:sz w:val="20"/>
                <w:szCs w:val="20"/>
                <w:vertAlign w:val="superscript"/>
              </w:rPr>
              <w:t>6</w:t>
            </w:r>
            <w:r w:rsidRPr="00CE773B">
              <w:rPr>
                <w:rFonts w:asciiTheme="majorBidi" w:hAnsiTheme="majorBidi" w:cstheme="majorBidi"/>
                <w:sz w:val="20"/>
                <w:szCs w:val="20"/>
              </w:rPr>
              <w:t xml:space="preserve"> /kg</w:t>
            </w:r>
          </w:p>
        </w:tc>
        <w:tc>
          <w:tcPr>
            <w:tcW w:w="1216" w:type="dxa"/>
            <w:shd w:val="clear" w:color="auto" w:fill="auto"/>
            <w:vAlign w:val="center"/>
            <w:hideMark/>
          </w:tcPr>
          <w:p w14:paraId="50261D3C" w14:textId="287BF477" w:rsidR="001C39FC" w:rsidRPr="00AD23EE" w:rsidRDefault="00CE773B" w:rsidP="00AD7D76">
            <w:pPr>
              <w:pStyle w:val="PlainText"/>
              <w:bidi w:val="0"/>
              <w:jc w:val="center"/>
              <w:rPr>
                <w:rFonts w:asciiTheme="majorBidi" w:hAnsiTheme="majorBidi" w:cstheme="majorBidi"/>
                <w:sz w:val="20"/>
                <w:szCs w:val="20"/>
              </w:rPr>
            </w:pPr>
            <w:r>
              <w:rPr>
                <w:rFonts w:asciiTheme="majorBidi" w:hAnsiTheme="majorBidi" w:cstheme="majorBidi"/>
                <w:sz w:val="20"/>
                <w:szCs w:val="20"/>
              </w:rPr>
              <w:t xml:space="preserve">200 </w:t>
            </w:r>
            <w:r w:rsidR="001C39FC" w:rsidRPr="00AD23EE">
              <w:rPr>
                <w:rFonts w:asciiTheme="majorBidi" w:hAnsiTheme="majorBidi" w:cstheme="majorBidi"/>
                <w:sz w:val="20"/>
                <w:szCs w:val="20"/>
              </w:rPr>
              <w:t>patients</w:t>
            </w:r>
          </w:p>
        </w:tc>
        <w:tc>
          <w:tcPr>
            <w:tcW w:w="1710" w:type="dxa"/>
            <w:vAlign w:val="center"/>
            <w:hideMark/>
          </w:tcPr>
          <w:p w14:paraId="613C63EE"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Chronic renal failure</w:t>
            </w:r>
          </w:p>
        </w:tc>
        <w:tc>
          <w:tcPr>
            <w:tcW w:w="2643" w:type="dxa"/>
            <w:vAlign w:val="center"/>
            <w:hideMark/>
          </w:tcPr>
          <w:p w14:paraId="1628E32D" w14:textId="77777777" w:rsidR="001C39FC"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Cr ↓ 11 → 2 mg/dL; regained limb movement</w:t>
            </w:r>
          </w:p>
          <w:p w14:paraId="4834E242" w14:textId="1EF0D24F" w:rsidR="00CE773B" w:rsidRPr="00CE773B" w:rsidRDefault="00CE773B" w:rsidP="00AD7D76">
            <w:pPr>
              <w:pStyle w:val="PlainText"/>
              <w:bidi w:val="0"/>
              <w:jc w:val="center"/>
              <w:rPr>
                <w:rFonts w:asciiTheme="majorBidi" w:hAnsiTheme="majorBidi" w:cstheme="majorBidi"/>
                <w:sz w:val="20"/>
                <w:szCs w:val="20"/>
              </w:rPr>
            </w:pPr>
            <w:r w:rsidRPr="00CE773B">
              <w:rPr>
                <w:rFonts w:asciiTheme="majorBidi" w:hAnsiTheme="majorBidi" w:cs="Times New Roman"/>
                <w:sz w:val="20"/>
                <w:szCs w:val="20"/>
                <w:rtl/>
              </w:rPr>
              <w:t>↓</w:t>
            </w:r>
            <w:r w:rsidRPr="00CE773B">
              <w:rPr>
                <w:rFonts w:asciiTheme="majorBidi" w:hAnsiTheme="majorBidi" w:cstheme="majorBidi"/>
                <w:sz w:val="20"/>
                <w:szCs w:val="20"/>
              </w:rPr>
              <w:t>Cr</w:t>
            </w:r>
            <w:r>
              <w:rPr>
                <w:rFonts w:asciiTheme="majorBidi" w:hAnsiTheme="majorBidi" w:cstheme="majorBidi"/>
                <w:sz w:val="20"/>
                <w:szCs w:val="20"/>
              </w:rPr>
              <w:t xml:space="preserve">, </w:t>
            </w:r>
            <w:proofErr w:type="spellStart"/>
            <w:r w:rsidRPr="00CE773B">
              <w:rPr>
                <w:rFonts w:asciiTheme="majorBidi" w:hAnsiTheme="majorBidi" w:cstheme="majorBidi"/>
                <w:sz w:val="20"/>
                <w:szCs w:val="20"/>
              </w:rPr>
              <w:t>Cys</w:t>
            </w:r>
            <w:proofErr w:type="spellEnd"/>
            <w:r w:rsidRPr="00CE773B">
              <w:rPr>
                <w:rFonts w:asciiTheme="majorBidi" w:hAnsiTheme="majorBidi" w:cstheme="majorBidi"/>
                <w:sz w:val="20"/>
                <w:szCs w:val="20"/>
              </w:rPr>
              <w:t>-C</w:t>
            </w:r>
            <w:r>
              <w:rPr>
                <w:rFonts w:asciiTheme="majorBidi" w:hAnsiTheme="majorBidi" w:cstheme="majorBidi"/>
                <w:sz w:val="20"/>
                <w:szCs w:val="20"/>
              </w:rPr>
              <w:t xml:space="preserve">, </w:t>
            </w:r>
            <w:r w:rsidRPr="00CE773B">
              <w:rPr>
                <w:rFonts w:asciiTheme="majorBidi" w:hAnsiTheme="majorBidi" w:cstheme="majorBidi"/>
                <w:sz w:val="20"/>
                <w:szCs w:val="20"/>
              </w:rPr>
              <w:t>TGF-b1</w:t>
            </w:r>
            <w:r>
              <w:rPr>
                <w:rFonts w:asciiTheme="majorBidi" w:hAnsiTheme="majorBidi" w:cstheme="majorBidi"/>
                <w:sz w:val="20"/>
                <w:szCs w:val="20"/>
              </w:rPr>
              <w:t xml:space="preserve">, </w:t>
            </w:r>
            <w:r w:rsidRPr="00CE773B">
              <w:rPr>
                <w:rFonts w:asciiTheme="majorBidi" w:hAnsiTheme="majorBidi" w:cstheme="majorBidi"/>
                <w:sz w:val="20"/>
                <w:szCs w:val="20"/>
              </w:rPr>
              <w:t>ROS</w:t>
            </w:r>
          </w:p>
          <w:p w14:paraId="64D29932" w14:textId="7C8430E3" w:rsidR="00CE773B" w:rsidRPr="00AD23EE" w:rsidRDefault="00CE773B" w:rsidP="00AD7D76">
            <w:pPr>
              <w:pStyle w:val="PlainText"/>
              <w:bidi w:val="0"/>
              <w:jc w:val="center"/>
              <w:rPr>
                <w:rFonts w:asciiTheme="majorBidi" w:hAnsiTheme="majorBidi" w:cstheme="majorBidi"/>
                <w:sz w:val="20"/>
                <w:szCs w:val="20"/>
              </w:rPr>
            </w:pPr>
            <w:r w:rsidRPr="00CE773B">
              <w:rPr>
                <w:rFonts w:asciiTheme="majorBidi" w:hAnsiTheme="majorBidi" w:cstheme="majorBidi"/>
                <w:sz w:val="20"/>
                <w:szCs w:val="20"/>
              </w:rPr>
              <w:t>↑</w:t>
            </w:r>
            <w:r>
              <w:rPr>
                <w:rFonts w:asciiTheme="majorBidi" w:hAnsiTheme="majorBidi" w:cstheme="majorBidi"/>
                <w:sz w:val="20"/>
                <w:szCs w:val="20"/>
              </w:rPr>
              <w:t xml:space="preserve"> </w:t>
            </w:r>
            <w:r w:rsidRPr="00CE773B">
              <w:rPr>
                <w:rFonts w:asciiTheme="majorBidi" w:hAnsiTheme="majorBidi" w:cstheme="majorBidi"/>
                <w:sz w:val="20"/>
                <w:szCs w:val="20"/>
              </w:rPr>
              <w:t>COL1</w:t>
            </w:r>
            <w:r>
              <w:rPr>
                <w:rFonts w:asciiTheme="majorBidi" w:hAnsiTheme="majorBidi" w:cstheme="majorBidi"/>
                <w:sz w:val="20"/>
                <w:szCs w:val="20"/>
              </w:rPr>
              <w:t xml:space="preserve">, </w:t>
            </w:r>
            <w:r w:rsidRPr="00CE773B">
              <w:rPr>
                <w:rFonts w:asciiTheme="majorBidi" w:hAnsiTheme="majorBidi" w:cstheme="majorBidi"/>
                <w:sz w:val="20"/>
                <w:szCs w:val="20"/>
              </w:rPr>
              <w:t>COL4</w:t>
            </w:r>
          </w:p>
        </w:tc>
        <w:tc>
          <w:tcPr>
            <w:tcW w:w="1153" w:type="dxa"/>
            <w:shd w:val="clear" w:color="auto" w:fill="auto"/>
            <w:vAlign w:val="center"/>
            <w:hideMark/>
          </w:tcPr>
          <w:p w14:paraId="7E4BF70A"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Not specified</w:t>
            </w:r>
          </w:p>
        </w:tc>
        <w:tc>
          <w:tcPr>
            <w:tcW w:w="1675" w:type="dxa"/>
            <w:vAlign w:val="center"/>
            <w:hideMark/>
          </w:tcPr>
          <w:p w14:paraId="43513FB5"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Not specified</w:t>
            </w:r>
          </w:p>
        </w:tc>
      </w:tr>
      <w:tr w:rsidR="009A25BE" w:rsidRPr="00AD23EE" w14:paraId="203BFA4A" w14:textId="77777777" w:rsidTr="00AD7D76">
        <w:tc>
          <w:tcPr>
            <w:tcW w:w="1319" w:type="dxa"/>
            <w:vAlign w:val="center"/>
            <w:hideMark/>
          </w:tcPr>
          <w:p w14:paraId="3C969FCA" w14:textId="0F572BF8"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 xml:space="preserve">Swaminathan </w:t>
            </w:r>
            <w:r w:rsidRPr="00AD23EE">
              <w:rPr>
                <w:rFonts w:asciiTheme="majorBidi" w:hAnsiTheme="majorBidi" w:cstheme="majorBidi"/>
                <w:sz w:val="20"/>
                <w:szCs w:val="20"/>
              </w:rPr>
              <w:fldChar w:fldCharType="begin"/>
            </w:r>
            <w:r w:rsidR="00406367" w:rsidRPr="00AD23EE">
              <w:rPr>
                <w:rFonts w:asciiTheme="majorBidi" w:hAnsiTheme="majorBidi" w:cstheme="majorBidi"/>
                <w:sz w:val="20"/>
                <w:szCs w:val="20"/>
              </w:rPr>
              <w:instrText xml:space="preserve"> ADDIN EN.CITE &lt;EndNote&gt;&lt;Cite&gt;&lt;Author&gt;Swaminathan&lt;/Author&gt;&lt;Year&gt;2021&lt;/Year&gt;&lt;RecNum&gt;24&lt;/RecNum&gt;&lt;DisplayText&gt;(24)&lt;/DisplayText&gt;&lt;record&gt;&lt;rec-number&gt;24&lt;/rec-number&gt;&lt;foreign-keys&gt;&lt;key app="EN" db-id="0tzsp52ehrvvdfes9aexz90ktd9vsee9zfz9" timestamp="1713109348"&gt;24&lt;/key&gt;&lt;/foreign-keys&gt;&lt;ref-type name="Journal Article"&gt;17&lt;/ref-type&gt;&lt;contributors&gt;&lt;authors&gt;&lt;author&gt;Swaminathan, Madhav&lt;/author&gt;&lt;author&gt;Kopyt, Nelson&lt;/author&gt;&lt;author&gt;Atta, Mohamed G&lt;/author&gt;&lt;author&gt;Radhakrishnan, Jai&lt;/author&gt;&lt;author&gt;Umanath, Kausik&lt;/author&gt;&lt;author&gt;Nguyen, Sunny&lt;/author&gt;&lt;author&gt;O&amp;apos;Rourke, Brian&lt;/author&gt;&lt;author&gt;Allen, Ashley&lt;/author&gt;&lt;author&gt;Vaninov, Natalie&lt;/author&gt;&lt;author&gt;Tilles, Arno&lt;/author&gt;&lt;/authors&gt;&lt;/contributors&gt;&lt;titles&gt;&lt;title&gt;Pharmacological effects of ex vivo mesenchymal stem cell immunotherapy in patients with acute kidney injury and underlying systemic inflammation&lt;/title&gt;&lt;secondary-title&gt;Stem cells translational medicine&lt;/secondary-title&gt;&lt;/titles&gt;&lt;pages&gt;1588-1601&lt;/pages&gt;&lt;volume&gt;10&lt;/volume&gt;&lt;number&gt;12&lt;/number&gt;&lt;dates&gt;&lt;year&gt;2021&lt;/year&gt;&lt;/dates&gt;&lt;isbn&gt;2157-6564&lt;/isbn&gt;&lt;urls&gt;&lt;/urls&gt;&lt;/record&gt;&lt;/Cite&gt;&lt;/EndNote&gt;</w:instrText>
            </w:r>
            <w:r w:rsidRPr="00AD23EE">
              <w:rPr>
                <w:rFonts w:asciiTheme="majorBidi" w:hAnsiTheme="majorBidi" w:cstheme="majorBidi"/>
                <w:sz w:val="20"/>
                <w:szCs w:val="20"/>
              </w:rPr>
              <w:fldChar w:fldCharType="separate"/>
            </w:r>
            <w:r w:rsidR="00406367" w:rsidRPr="00AD23EE">
              <w:rPr>
                <w:rFonts w:asciiTheme="majorBidi" w:hAnsiTheme="majorBidi" w:cstheme="majorBidi"/>
                <w:noProof/>
                <w:sz w:val="20"/>
                <w:szCs w:val="20"/>
              </w:rPr>
              <w:t>(24)</w:t>
            </w:r>
            <w:r w:rsidRPr="00AD23EE">
              <w:rPr>
                <w:rFonts w:asciiTheme="majorBidi" w:hAnsiTheme="majorBidi" w:cstheme="majorBidi"/>
                <w:sz w:val="20"/>
                <w:szCs w:val="20"/>
              </w:rPr>
              <w:fldChar w:fldCharType="end"/>
            </w:r>
          </w:p>
        </w:tc>
        <w:tc>
          <w:tcPr>
            <w:tcW w:w="638" w:type="dxa"/>
            <w:vAlign w:val="center"/>
            <w:hideMark/>
          </w:tcPr>
          <w:p w14:paraId="797CEEF5"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2021</w:t>
            </w:r>
          </w:p>
        </w:tc>
        <w:tc>
          <w:tcPr>
            <w:tcW w:w="1416" w:type="dxa"/>
            <w:vAlign w:val="center"/>
            <w:hideMark/>
          </w:tcPr>
          <w:p w14:paraId="48E82065"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Phase I/II</w:t>
            </w:r>
          </w:p>
          <w:p w14:paraId="0C2F920B"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NCT03015623</w:t>
            </w:r>
          </w:p>
        </w:tc>
        <w:tc>
          <w:tcPr>
            <w:tcW w:w="1460" w:type="dxa"/>
            <w:vAlign w:val="center"/>
            <w:hideMark/>
          </w:tcPr>
          <w:p w14:paraId="18027130"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Allogeneic MSC</w:t>
            </w:r>
          </w:p>
        </w:tc>
        <w:tc>
          <w:tcPr>
            <w:tcW w:w="1394" w:type="dxa"/>
            <w:vAlign w:val="center"/>
            <w:hideMark/>
          </w:tcPr>
          <w:p w14:paraId="30BCF2F7" w14:textId="1E4BEBEC"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IV</w:t>
            </w:r>
            <w:r w:rsidR="00CE773B">
              <w:rPr>
                <w:rFonts w:asciiTheme="majorBidi" w:hAnsiTheme="majorBidi" w:cstheme="majorBidi"/>
                <w:sz w:val="20"/>
                <w:szCs w:val="20"/>
              </w:rPr>
              <w:t xml:space="preserve"> by </w:t>
            </w:r>
            <w:proofErr w:type="spellStart"/>
            <w:r w:rsidR="00CE773B" w:rsidRPr="00CE773B">
              <w:rPr>
                <w:rFonts w:asciiTheme="majorBidi" w:hAnsiTheme="majorBidi" w:cstheme="majorBidi"/>
                <w:sz w:val="20"/>
                <w:szCs w:val="20"/>
              </w:rPr>
              <w:t>NxStage</w:t>
            </w:r>
            <w:proofErr w:type="spellEnd"/>
            <w:r w:rsidR="00CE773B" w:rsidRPr="00CE773B">
              <w:rPr>
                <w:rFonts w:asciiTheme="majorBidi" w:hAnsiTheme="majorBidi" w:cstheme="majorBidi"/>
                <w:sz w:val="20"/>
                <w:szCs w:val="20"/>
              </w:rPr>
              <w:t xml:space="preserve"> System dialysis</w:t>
            </w:r>
          </w:p>
        </w:tc>
        <w:tc>
          <w:tcPr>
            <w:tcW w:w="1306" w:type="dxa"/>
            <w:vAlign w:val="center"/>
            <w:hideMark/>
          </w:tcPr>
          <w:p w14:paraId="5BC1ADDE"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300</w:t>
            </w:r>
            <w:r w:rsidRPr="00AD23EE">
              <w:rPr>
                <w:rFonts w:asciiTheme="majorBidi" w:hAnsiTheme="majorBidi" w:cstheme="majorBidi"/>
                <w:sz w:val="20"/>
                <w:szCs w:val="20"/>
                <w:rtl/>
              </w:rPr>
              <w:t xml:space="preserve"> </w:t>
            </w:r>
            <w:r w:rsidRPr="00AD23EE">
              <w:rPr>
                <w:rFonts w:asciiTheme="majorBidi" w:hAnsiTheme="majorBidi" w:cstheme="majorBidi"/>
                <w:sz w:val="20"/>
                <w:szCs w:val="20"/>
              </w:rPr>
              <w:t>million cells (single dose)</w:t>
            </w:r>
          </w:p>
        </w:tc>
        <w:tc>
          <w:tcPr>
            <w:tcW w:w="1216" w:type="dxa"/>
            <w:shd w:val="clear" w:color="auto" w:fill="auto"/>
            <w:vAlign w:val="center"/>
            <w:hideMark/>
          </w:tcPr>
          <w:p w14:paraId="30380A12"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15 Patients</w:t>
            </w:r>
          </w:p>
        </w:tc>
        <w:tc>
          <w:tcPr>
            <w:tcW w:w="1710" w:type="dxa"/>
            <w:vAlign w:val="center"/>
            <w:hideMark/>
          </w:tcPr>
          <w:p w14:paraId="70E72802"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Acute kidney injury and systemic inflammation</w:t>
            </w:r>
          </w:p>
        </w:tc>
        <w:tc>
          <w:tcPr>
            <w:tcW w:w="2643" w:type="dxa"/>
            <w:vAlign w:val="center"/>
            <w:hideMark/>
          </w:tcPr>
          <w:p w14:paraId="00CCB516" w14:textId="0FA1C124" w:rsidR="00CE773B" w:rsidRPr="00CE773B"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Improvement in kidney function</w:t>
            </w:r>
            <w:r w:rsidR="00CE773B">
              <w:rPr>
                <w:rFonts w:asciiTheme="majorBidi" w:hAnsiTheme="majorBidi" w:cstheme="majorBidi"/>
                <w:sz w:val="20"/>
                <w:szCs w:val="20"/>
              </w:rPr>
              <w:t xml:space="preserve">, </w:t>
            </w:r>
            <w:r w:rsidR="00CE773B" w:rsidRPr="00CE773B">
              <w:rPr>
                <w:rFonts w:asciiTheme="majorBidi" w:hAnsiTheme="majorBidi" w:cs="Times New Roman"/>
                <w:sz w:val="20"/>
                <w:szCs w:val="20"/>
                <w:rtl/>
              </w:rPr>
              <w:t>↓</w:t>
            </w:r>
            <w:r w:rsidR="00CE773B" w:rsidRPr="00CE773B">
              <w:rPr>
                <w:rFonts w:asciiTheme="majorBidi" w:hAnsiTheme="majorBidi" w:cstheme="majorBidi"/>
                <w:sz w:val="20"/>
                <w:szCs w:val="20"/>
              </w:rPr>
              <w:t>TNFα</w:t>
            </w:r>
            <w:r w:rsidR="00CE773B">
              <w:rPr>
                <w:rFonts w:asciiTheme="majorBidi" w:hAnsiTheme="majorBidi" w:cs="Times New Roman"/>
                <w:sz w:val="20"/>
                <w:szCs w:val="20"/>
              </w:rPr>
              <w:t xml:space="preserve">, </w:t>
            </w:r>
            <w:proofErr w:type="spellStart"/>
            <w:r w:rsidR="00CE773B" w:rsidRPr="00CE773B">
              <w:rPr>
                <w:rFonts w:asciiTheme="majorBidi" w:hAnsiTheme="majorBidi" w:cstheme="majorBidi"/>
                <w:sz w:val="20"/>
                <w:szCs w:val="20"/>
              </w:rPr>
              <w:t>IFNγ</w:t>
            </w:r>
            <w:proofErr w:type="spellEnd"/>
            <w:r w:rsidR="00CE773B">
              <w:rPr>
                <w:rFonts w:asciiTheme="majorBidi" w:hAnsiTheme="majorBidi" w:cstheme="majorBidi"/>
                <w:sz w:val="20"/>
                <w:szCs w:val="20"/>
              </w:rPr>
              <w:t xml:space="preserve"> &amp;</w:t>
            </w:r>
          </w:p>
          <w:p w14:paraId="484BC470" w14:textId="17C0DAC5" w:rsidR="00CE773B" w:rsidRPr="00CE773B" w:rsidRDefault="00CE773B" w:rsidP="00AD7D76">
            <w:pPr>
              <w:pStyle w:val="PlainText"/>
              <w:jc w:val="center"/>
              <w:rPr>
                <w:rFonts w:asciiTheme="majorBidi" w:hAnsiTheme="majorBidi" w:cstheme="majorBidi"/>
                <w:sz w:val="20"/>
                <w:szCs w:val="20"/>
              </w:rPr>
            </w:pPr>
            <w:r w:rsidRPr="00CE773B">
              <w:rPr>
                <w:rFonts w:asciiTheme="majorBidi" w:hAnsiTheme="majorBidi" w:cstheme="majorBidi"/>
                <w:sz w:val="20"/>
                <w:szCs w:val="20"/>
              </w:rPr>
              <w:t>Monocytes</w:t>
            </w:r>
          </w:p>
          <w:p w14:paraId="6EF6BBE6" w14:textId="1DBBE66A" w:rsidR="001C39FC" w:rsidRPr="00AD23EE" w:rsidRDefault="001C39FC" w:rsidP="00AD7D76">
            <w:pPr>
              <w:pStyle w:val="PlainText"/>
              <w:bidi w:val="0"/>
              <w:jc w:val="center"/>
              <w:rPr>
                <w:rFonts w:asciiTheme="majorBidi" w:hAnsiTheme="majorBidi" w:cstheme="majorBidi"/>
                <w:sz w:val="20"/>
                <w:szCs w:val="20"/>
              </w:rPr>
            </w:pPr>
          </w:p>
        </w:tc>
        <w:tc>
          <w:tcPr>
            <w:tcW w:w="1153" w:type="dxa"/>
            <w:vAlign w:val="center"/>
            <w:hideMark/>
          </w:tcPr>
          <w:p w14:paraId="0A936B68"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18</w:t>
            </w:r>
            <w:r w:rsidRPr="00AD23EE">
              <w:rPr>
                <w:rFonts w:asciiTheme="majorBidi" w:hAnsiTheme="majorBidi" w:cstheme="majorBidi"/>
                <w:sz w:val="20"/>
                <w:szCs w:val="20"/>
                <w:rtl/>
              </w:rPr>
              <w:t xml:space="preserve"> </w:t>
            </w:r>
            <w:r w:rsidRPr="00AD23EE">
              <w:rPr>
                <w:rFonts w:asciiTheme="majorBidi" w:hAnsiTheme="majorBidi" w:cstheme="majorBidi"/>
                <w:sz w:val="20"/>
                <w:szCs w:val="20"/>
              </w:rPr>
              <w:t>months</w:t>
            </w:r>
          </w:p>
        </w:tc>
        <w:tc>
          <w:tcPr>
            <w:tcW w:w="1675" w:type="dxa"/>
            <w:vAlign w:val="center"/>
            <w:hideMark/>
          </w:tcPr>
          <w:p w14:paraId="548C2A34"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None mentioned</w:t>
            </w:r>
          </w:p>
        </w:tc>
      </w:tr>
      <w:tr w:rsidR="009A25BE" w:rsidRPr="00AD23EE" w14:paraId="24C2AE44" w14:textId="77777777" w:rsidTr="00AD7D76">
        <w:tc>
          <w:tcPr>
            <w:tcW w:w="1319" w:type="dxa"/>
            <w:vAlign w:val="center"/>
            <w:hideMark/>
          </w:tcPr>
          <w:p w14:paraId="37FDA3DA" w14:textId="1BA7ECB9"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 xml:space="preserve">Villanueva </w:t>
            </w:r>
            <w:r w:rsidRPr="00AD23EE">
              <w:rPr>
                <w:rFonts w:asciiTheme="majorBidi" w:hAnsiTheme="majorBidi" w:cstheme="majorBidi"/>
                <w:sz w:val="20"/>
                <w:szCs w:val="20"/>
              </w:rPr>
              <w:fldChar w:fldCharType="begin">
                <w:fldData xml:space="preserve">PEVuZE5vdGU+PENpdGU+PEF1dGhvcj5WaWxsYW51ZXZhPC9BdXRob3I+PFllYXI+MjAxOTwvWWVh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</w:fldData>
              </w:fldChar>
            </w:r>
            <w:r w:rsidR="00406367" w:rsidRPr="00AD23EE">
              <w:rPr>
                <w:rFonts w:asciiTheme="majorBidi" w:hAnsiTheme="majorBidi" w:cstheme="majorBidi"/>
                <w:sz w:val="20"/>
                <w:szCs w:val="20"/>
              </w:rPr>
              <w:instrText xml:space="preserve"> ADDIN EN.CITE </w:instrText>
            </w:r>
            <w:r w:rsidR="00406367" w:rsidRPr="00AD23EE">
              <w:rPr>
                <w:rFonts w:asciiTheme="majorBidi" w:hAnsiTheme="majorBidi" w:cstheme="majorBidi"/>
                <w:sz w:val="20"/>
                <w:szCs w:val="20"/>
              </w:rPr>
              <w:fldChar w:fldCharType="begin">
                <w:fldData xml:space="preserve">PEVuZE5vdGU+PENpdGU+PEF1dGhvcj5WaWxsYW51ZXZhPC9BdXRob3I+PFllYXI+MjAxOTwvWWVh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</w:fldData>
              </w:fldChar>
            </w:r>
            <w:r w:rsidR="00406367" w:rsidRPr="00AD23EE">
              <w:rPr>
                <w:rFonts w:asciiTheme="majorBidi" w:hAnsiTheme="majorBidi" w:cstheme="majorBidi"/>
                <w:sz w:val="20"/>
                <w:szCs w:val="20"/>
              </w:rPr>
              <w:instrText xml:space="preserve"> ADDIN EN.CITE.DATA </w:instrText>
            </w:r>
            <w:r w:rsidR="00406367" w:rsidRPr="00AD23EE">
              <w:rPr>
                <w:rFonts w:asciiTheme="majorBidi" w:hAnsiTheme="majorBidi" w:cstheme="majorBidi"/>
                <w:sz w:val="20"/>
                <w:szCs w:val="20"/>
              </w:rPr>
            </w:r>
            <w:r w:rsidR="00406367" w:rsidRPr="00AD23EE">
              <w:rPr>
                <w:rFonts w:asciiTheme="majorBidi" w:hAnsiTheme="majorBidi" w:cstheme="majorBidi"/>
                <w:sz w:val="20"/>
                <w:szCs w:val="20"/>
              </w:rPr>
              <w:fldChar w:fldCharType="end"/>
            </w:r>
            <w:r w:rsidRPr="00AD23EE">
              <w:rPr>
                <w:rFonts w:asciiTheme="majorBidi" w:hAnsiTheme="majorBidi" w:cstheme="majorBidi"/>
                <w:sz w:val="20"/>
                <w:szCs w:val="20"/>
              </w:rPr>
            </w:r>
            <w:r w:rsidRPr="00AD23EE">
              <w:rPr>
                <w:rFonts w:asciiTheme="majorBidi" w:hAnsiTheme="majorBidi" w:cstheme="majorBidi"/>
                <w:sz w:val="20"/>
                <w:szCs w:val="20"/>
              </w:rPr>
              <w:fldChar w:fldCharType="separate"/>
            </w:r>
            <w:r w:rsidR="00406367" w:rsidRPr="00AD23EE">
              <w:rPr>
                <w:rFonts w:asciiTheme="majorBidi" w:hAnsiTheme="majorBidi" w:cstheme="majorBidi"/>
                <w:noProof/>
                <w:sz w:val="20"/>
                <w:szCs w:val="20"/>
              </w:rPr>
              <w:t>(25)</w:t>
            </w:r>
            <w:r w:rsidRPr="00AD23EE">
              <w:rPr>
                <w:rFonts w:asciiTheme="majorBidi" w:hAnsiTheme="majorBidi" w:cstheme="majorBidi"/>
                <w:sz w:val="20"/>
                <w:szCs w:val="20"/>
              </w:rPr>
              <w:fldChar w:fldCharType="end"/>
            </w:r>
          </w:p>
        </w:tc>
        <w:tc>
          <w:tcPr>
            <w:tcW w:w="638" w:type="dxa"/>
            <w:vAlign w:val="center"/>
            <w:hideMark/>
          </w:tcPr>
          <w:p w14:paraId="1883BA2A"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2019</w:t>
            </w:r>
          </w:p>
        </w:tc>
        <w:tc>
          <w:tcPr>
            <w:tcW w:w="1416" w:type="dxa"/>
            <w:vAlign w:val="center"/>
            <w:hideMark/>
          </w:tcPr>
          <w:p w14:paraId="10899A2E"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Pilot Study</w:t>
            </w:r>
          </w:p>
        </w:tc>
        <w:tc>
          <w:tcPr>
            <w:tcW w:w="1460" w:type="dxa"/>
            <w:vAlign w:val="center"/>
            <w:hideMark/>
          </w:tcPr>
          <w:p w14:paraId="09EC7DAD"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Autologous Adipose Tissue MSC</w:t>
            </w:r>
          </w:p>
        </w:tc>
        <w:tc>
          <w:tcPr>
            <w:tcW w:w="1394" w:type="dxa"/>
            <w:vAlign w:val="center"/>
            <w:hideMark/>
          </w:tcPr>
          <w:p w14:paraId="509E1AB5"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IV</w:t>
            </w:r>
          </w:p>
        </w:tc>
        <w:tc>
          <w:tcPr>
            <w:tcW w:w="1306" w:type="dxa"/>
            <w:vAlign w:val="center"/>
            <w:hideMark/>
          </w:tcPr>
          <w:p w14:paraId="5C7368D2"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w:t>
            </w:r>
            <w:r w:rsidRPr="00AD23EE">
              <w:rPr>
                <w:rFonts w:asciiTheme="majorBidi" w:hAnsiTheme="majorBidi" w:cstheme="majorBidi"/>
                <w:sz w:val="20"/>
                <w:szCs w:val="20"/>
                <w:rtl/>
              </w:rPr>
              <w:t xml:space="preserve"> </w:t>
            </w:r>
            <w:r w:rsidRPr="00AD23EE">
              <w:rPr>
                <w:rFonts w:asciiTheme="majorBidi" w:hAnsiTheme="majorBidi" w:cstheme="majorBidi"/>
                <w:sz w:val="20"/>
                <w:szCs w:val="20"/>
              </w:rPr>
              <w:t>million cells/kg (single dose)</w:t>
            </w:r>
          </w:p>
        </w:tc>
        <w:tc>
          <w:tcPr>
            <w:tcW w:w="1216" w:type="dxa"/>
            <w:shd w:val="clear" w:color="auto" w:fill="auto"/>
            <w:vAlign w:val="center"/>
            <w:hideMark/>
          </w:tcPr>
          <w:p w14:paraId="52891CAD" w14:textId="7114813E"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10 Patients</w:t>
            </w:r>
          </w:p>
        </w:tc>
        <w:tc>
          <w:tcPr>
            <w:tcW w:w="1710" w:type="dxa"/>
            <w:vAlign w:val="center"/>
            <w:hideMark/>
          </w:tcPr>
          <w:p w14:paraId="711DF143"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Chronic kidney disease</w:t>
            </w:r>
          </w:p>
        </w:tc>
        <w:tc>
          <w:tcPr>
            <w:tcW w:w="2643" w:type="dxa"/>
            <w:vAlign w:val="center"/>
            <w:hideMark/>
          </w:tcPr>
          <w:p w14:paraId="24BD7E12"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Safety and clinical feasibility confirmed, Stabilized eGFR; reduced proteinuria</w:t>
            </w:r>
          </w:p>
        </w:tc>
        <w:tc>
          <w:tcPr>
            <w:tcW w:w="1153" w:type="dxa"/>
            <w:vAlign w:val="center"/>
            <w:hideMark/>
          </w:tcPr>
          <w:p w14:paraId="149A2D37"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12</w:t>
            </w:r>
            <w:r w:rsidRPr="00AD23EE">
              <w:rPr>
                <w:rFonts w:asciiTheme="majorBidi" w:hAnsiTheme="majorBidi" w:cstheme="majorBidi"/>
                <w:sz w:val="20"/>
                <w:szCs w:val="20"/>
                <w:rtl/>
              </w:rPr>
              <w:t xml:space="preserve"> </w:t>
            </w:r>
            <w:r w:rsidRPr="00AD23EE">
              <w:rPr>
                <w:rFonts w:asciiTheme="majorBidi" w:hAnsiTheme="majorBidi" w:cstheme="majorBidi"/>
                <w:sz w:val="20"/>
                <w:szCs w:val="20"/>
              </w:rPr>
              <w:t>months</w:t>
            </w:r>
          </w:p>
        </w:tc>
        <w:tc>
          <w:tcPr>
            <w:tcW w:w="1675" w:type="dxa"/>
            <w:vAlign w:val="center"/>
            <w:hideMark/>
          </w:tcPr>
          <w:p w14:paraId="79C5650D"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Mild (transient fever)</w:t>
            </w:r>
          </w:p>
        </w:tc>
      </w:tr>
      <w:tr w:rsidR="009A25BE" w:rsidRPr="00AD23EE" w14:paraId="1593C6F7" w14:textId="77777777" w:rsidTr="00AD7D76">
        <w:tc>
          <w:tcPr>
            <w:tcW w:w="1319" w:type="dxa"/>
            <w:vAlign w:val="center"/>
            <w:hideMark/>
          </w:tcPr>
          <w:p w14:paraId="5BA43AFF" w14:textId="5EF5780C" w:rsidR="001C39FC" w:rsidRPr="00AD23EE" w:rsidRDefault="001C39FC" w:rsidP="00AD7D76">
            <w:pPr>
              <w:pStyle w:val="PlainText"/>
              <w:bidi w:val="0"/>
              <w:jc w:val="center"/>
              <w:rPr>
                <w:rFonts w:asciiTheme="majorBidi" w:hAnsiTheme="majorBidi" w:cstheme="majorBidi"/>
                <w:sz w:val="20"/>
                <w:szCs w:val="20"/>
              </w:rPr>
            </w:pPr>
            <w:proofErr w:type="spellStart"/>
            <w:r w:rsidRPr="00AD23EE">
              <w:rPr>
                <w:rFonts w:asciiTheme="majorBidi" w:hAnsiTheme="majorBidi" w:cstheme="majorBidi"/>
                <w:sz w:val="20"/>
                <w:szCs w:val="20"/>
              </w:rPr>
              <w:lastRenderedPageBreak/>
              <w:t>Makhlough</w:t>
            </w:r>
            <w:proofErr w:type="spellEnd"/>
            <w:r w:rsidRPr="00AD23EE">
              <w:rPr>
                <w:rFonts w:asciiTheme="majorBidi" w:hAnsiTheme="majorBidi" w:cstheme="majorBidi"/>
                <w:sz w:val="20"/>
                <w:szCs w:val="20"/>
              </w:rPr>
              <w:t xml:space="preserve"> </w:t>
            </w:r>
            <w:r w:rsidRPr="00AD23EE">
              <w:rPr>
                <w:rFonts w:asciiTheme="majorBidi" w:hAnsiTheme="majorBidi" w:cstheme="majorBidi"/>
                <w:sz w:val="20"/>
                <w:szCs w:val="20"/>
              </w:rPr>
              <w:fldChar w:fldCharType="begin"/>
            </w:r>
            <w:r w:rsidR="00406367" w:rsidRPr="00AD23EE">
              <w:rPr>
                <w:rFonts w:asciiTheme="majorBidi" w:hAnsiTheme="majorBidi" w:cstheme="majorBidi"/>
                <w:sz w:val="20"/>
                <w:szCs w:val="20"/>
              </w:rPr>
              <w:instrText xml:space="preserve"> ADDIN EN.CITE &lt;EndNote&gt;&lt;Cite&gt;&lt;Author&gt;Makhlough&lt;/Author&gt;&lt;Year&gt;2018&lt;/Year&gt;&lt;RecNum&gt;21&lt;/RecNum&gt;&lt;DisplayText&gt;(26)&lt;/DisplayText&gt;&lt;record&gt;&lt;rec-number&gt;21&lt;/rec-number&gt;&lt;foreign-keys&gt;&lt;key app="EN" db-id="0tzsp52ehrvvdfes9aexz90ktd9vsee9zfz9" timestamp="1713109348"&gt;21&lt;/key&gt;&lt;/foreign-keys&gt;&lt;ref-type name="Journal Article"&gt;17&lt;/ref-type&gt;&lt;contributors&gt;&lt;authors&gt;&lt;author&gt;Makhlough, Atieh&lt;/author&gt;&lt;author&gt;Shekarchian, Soroosh&lt;/author&gt;&lt;author&gt;Moghadasali, Reza&lt;/author&gt;&lt;author&gt;Einollahi, Behzad&lt;/author&gt;&lt;author&gt;Dastgheib, Mona&lt;/author&gt;&lt;author&gt;Janbabaee, Ghasem&lt;/author&gt;&lt;author&gt;Hosseini, Seyedeh Esmat&lt;/author&gt;&lt;author&gt;Falah, Nasrin&lt;/author&gt;&lt;author&gt;Abbasi, Fateme&lt;/author&gt;&lt;author&gt;Baharvand, Hossein&lt;/author&gt;&lt;/authors&gt;&lt;/contributors&gt;&lt;titles&gt;&lt;title&gt;Bone marrow–mesenchymal stromal cell infusion in patients with chronic kidney disease: A safety study with 18 months of follow-up&lt;/title&gt;&lt;secondary-title&gt;Cytotherapy&lt;/secondary-title&gt;&lt;/titles&gt;&lt;pages&gt;660-669&lt;/pages&gt;&lt;volume&gt;20&lt;/volume&gt;&lt;number&gt;5&lt;/number&gt;&lt;dates&gt;&lt;year&gt;2018&lt;/year&gt;&lt;/dates&gt;&lt;isbn&gt;1465-3249&lt;/isbn&gt;&lt;urls&gt;&lt;/urls&gt;&lt;/record&gt;&lt;/Cite&gt;&lt;/EndNote&gt;</w:instrText>
            </w:r>
            <w:r w:rsidRPr="00AD23EE">
              <w:rPr>
                <w:rFonts w:asciiTheme="majorBidi" w:hAnsiTheme="majorBidi" w:cstheme="majorBidi"/>
                <w:sz w:val="20"/>
                <w:szCs w:val="20"/>
              </w:rPr>
              <w:fldChar w:fldCharType="separate"/>
            </w:r>
            <w:r w:rsidR="00406367" w:rsidRPr="00AD23EE">
              <w:rPr>
                <w:rFonts w:asciiTheme="majorBidi" w:hAnsiTheme="majorBidi" w:cstheme="majorBidi"/>
                <w:noProof/>
                <w:sz w:val="20"/>
                <w:szCs w:val="20"/>
              </w:rPr>
              <w:t>(26)</w:t>
            </w:r>
            <w:r w:rsidRPr="00AD23EE">
              <w:rPr>
                <w:rFonts w:asciiTheme="majorBidi" w:hAnsiTheme="majorBidi" w:cstheme="majorBidi"/>
                <w:sz w:val="20"/>
                <w:szCs w:val="20"/>
              </w:rPr>
              <w:fldChar w:fldCharType="end"/>
            </w:r>
          </w:p>
        </w:tc>
        <w:tc>
          <w:tcPr>
            <w:tcW w:w="638" w:type="dxa"/>
            <w:vAlign w:val="center"/>
            <w:hideMark/>
          </w:tcPr>
          <w:p w14:paraId="46782FBD"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2018</w:t>
            </w:r>
          </w:p>
        </w:tc>
        <w:tc>
          <w:tcPr>
            <w:tcW w:w="1416" w:type="dxa"/>
            <w:vAlign w:val="center"/>
            <w:hideMark/>
          </w:tcPr>
          <w:p w14:paraId="0BCC3D1B"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Safety Study</w:t>
            </w:r>
          </w:p>
        </w:tc>
        <w:tc>
          <w:tcPr>
            <w:tcW w:w="1460" w:type="dxa"/>
            <w:vAlign w:val="center"/>
            <w:hideMark/>
          </w:tcPr>
          <w:p w14:paraId="3550E750" w14:textId="0393D36D" w:rsidR="001C39FC" w:rsidRPr="00AD23EE" w:rsidRDefault="00C47E3E" w:rsidP="00AD7D76">
            <w:pPr>
              <w:pStyle w:val="PlainText"/>
              <w:bidi w:val="0"/>
              <w:jc w:val="center"/>
              <w:rPr>
                <w:rFonts w:asciiTheme="majorBidi" w:hAnsiTheme="majorBidi" w:cstheme="majorBidi"/>
                <w:sz w:val="20"/>
                <w:szCs w:val="20"/>
              </w:rPr>
            </w:pPr>
            <w:r w:rsidRPr="00C47E3E">
              <w:rPr>
                <w:rFonts w:asciiTheme="majorBidi" w:hAnsiTheme="majorBidi" w:cstheme="majorBidi"/>
                <w:sz w:val="20"/>
                <w:szCs w:val="20"/>
              </w:rPr>
              <w:t>Autologous</w:t>
            </w:r>
            <w:r>
              <w:rPr>
                <w:rFonts w:asciiTheme="majorBidi" w:hAnsiTheme="majorBidi" w:cstheme="majorBidi"/>
                <w:sz w:val="20"/>
                <w:szCs w:val="20"/>
              </w:rPr>
              <w:t xml:space="preserve"> </w:t>
            </w:r>
            <w:r w:rsidR="001C39FC" w:rsidRPr="00AD23EE">
              <w:rPr>
                <w:rFonts w:asciiTheme="majorBidi" w:hAnsiTheme="majorBidi" w:cstheme="majorBidi"/>
                <w:sz w:val="20"/>
                <w:szCs w:val="20"/>
              </w:rPr>
              <w:t>Bone Marrow MSC</w:t>
            </w:r>
          </w:p>
        </w:tc>
        <w:tc>
          <w:tcPr>
            <w:tcW w:w="1394" w:type="dxa"/>
            <w:vAlign w:val="center"/>
            <w:hideMark/>
          </w:tcPr>
          <w:p w14:paraId="7BC6ABDF"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IV</w:t>
            </w:r>
          </w:p>
        </w:tc>
        <w:tc>
          <w:tcPr>
            <w:tcW w:w="1306" w:type="dxa"/>
            <w:shd w:val="clear" w:color="auto" w:fill="auto"/>
            <w:vAlign w:val="center"/>
            <w:hideMark/>
          </w:tcPr>
          <w:p w14:paraId="0FBC729D" w14:textId="07413DF4" w:rsidR="001C39FC" w:rsidRPr="00AD23EE" w:rsidRDefault="00C47E3E" w:rsidP="00AD7D76">
            <w:pPr>
              <w:pStyle w:val="PlainText"/>
              <w:bidi w:val="0"/>
              <w:jc w:val="center"/>
              <w:rPr>
                <w:rFonts w:asciiTheme="majorBidi" w:hAnsiTheme="majorBidi" w:cstheme="majorBidi"/>
                <w:sz w:val="20"/>
                <w:szCs w:val="20"/>
              </w:rPr>
            </w:pPr>
            <w:r w:rsidRPr="00C47E3E">
              <w:rPr>
                <w:rFonts w:asciiTheme="majorBidi" w:hAnsiTheme="majorBidi" w:cstheme="majorBidi"/>
                <w:sz w:val="20"/>
                <w:szCs w:val="20"/>
              </w:rPr>
              <w:t>1–2 × 10</w:t>
            </w:r>
            <w:r w:rsidRPr="00C47E3E">
              <w:rPr>
                <w:rFonts w:asciiTheme="majorBidi" w:hAnsiTheme="majorBidi" w:cstheme="majorBidi"/>
                <w:sz w:val="20"/>
                <w:szCs w:val="20"/>
                <w:vertAlign w:val="superscript"/>
              </w:rPr>
              <w:t>6</w:t>
            </w:r>
            <w:r w:rsidRPr="00C47E3E">
              <w:rPr>
                <w:rFonts w:asciiTheme="majorBidi" w:hAnsiTheme="majorBidi" w:cstheme="majorBidi"/>
                <w:sz w:val="20"/>
                <w:szCs w:val="20"/>
              </w:rPr>
              <w:t xml:space="preserve"> /kg</w:t>
            </w:r>
          </w:p>
        </w:tc>
        <w:tc>
          <w:tcPr>
            <w:tcW w:w="1216" w:type="dxa"/>
            <w:shd w:val="clear" w:color="auto" w:fill="auto"/>
            <w:vAlign w:val="center"/>
            <w:hideMark/>
          </w:tcPr>
          <w:p w14:paraId="4B85BA64" w14:textId="4C33997D" w:rsidR="001C39FC" w:rsidRPr="00AD23EE" w:rsidRDefault="00C47E3E" w:rsidP="00AD7D76">
            <w:pPr>
              <w:pStyle w:val="PlainText"/>
              <w:bidi w:val="0"/>
              <w:jc w:val="center"/>
              <w:rPr>
                <w:rFonts w:asciiTheme="majorBidi" w:hAnsiTheme="majorBidi" w:cstheme="majorBidi"/>
                <w:sz w:val="20"/>
                <w:szCs w:val="20"/>
              </w:rPr>
            </w:pPr>
            <w:r>
              <w:rPr>
                <w:rFonts w:asciiTheme="majorBidi" w:hAnsiTheme="majorBidi" w:cstheme="majorBidi"/>
                <w:sz w:val="20"/>
                <w:szCs w:val="20"/>
              </w:rPr>
              <w:t xml:space="preserve">7 </w:t>
            </w:r>
            <w:r w:rsidR="00AD7D76" w:rsidRPr="00AD23EE">
              <w:rPr>
                <w:rFonts w:asciiTheme="majorBidi" w:hAnsiTheme="majorBidi" w:cstheme="majorBidi"/>
                <w:sz w:val="20"/>
                <w:szCs w:val="20"/>
              </w:rPr>
              <w:t>patients</w:t>
            </w:r>
          </w:p>
        </w:tc>
        <w:tc>
          <w:tcPr>
            <w:tcW w:w="1710" w:type="dxa"/>
            <w:vAlign w:val="center"/>
            <w:hideMark/>
          </w:tcPr>
          <w:p w14:paraId="644C617F"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Chronic kidney disease</w:t>
            </w:r>
          </w:p>
        </w:tc>
        <w:tc>
          <w:tcPr>
            <w:tcW w:w="2643" w:type="dxa"/>
            <w:vAlign w:val="center"/>
            <w:hideMark/>
          </w:tcPr>
          <w:p w14:paraId="614536CD" w14:textId="0BB9686F"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 xml:space="preserve">Safety of treatment confirmed, </w:t>
            </w:r>
            <w:r w:rsidR="00C47E3E" w:rsidRPr="00C47E3E">
              <w:rPr>
                <w:rFonts w:asciiTheme="majorBidi" w:hAnsiTheme="majorBidi" w:cstheme="majorBidi"/>
                <w:sz w:val="20"/>
                <w:szCs w:val="20"/>
              </w:rPr>
              <w:t>Nonsignificant reduction in the rate of eGFR decrease</w:t>
            </w:r>
          </w:p>
        </w:tc>
        <w:tc>
          <w:tcPr>
            <w:tcW w:w="1153" w:type="dxa"/>
            <w:vAlign w:val="center"/>
            <w:hideMark/>
          </w:tcPr>
          <w:p w14:paraId="3754455E"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18 months</w:t>
            </w:r>
          </w:p>
        </w:tc>
        <w:tc>
          <w:tcPr>
            <w:tcW w:w="1675" w:type="dxa"/>
            <w:vAlign w:val="center"/>
            <w:hideMark/>
          </w:tcPr>
          <w:p w14:paraId="36F5FA65"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None mentioned</w:t>
            </w:r>
          </w:p>
        </w:tc>
      </w:tr>
      <w:tr w:rsidR="009A25BE" w:rsidRPr="00AD23EE" w14:paraId="4FDF5CDE" w14:textId="77777777" w:rsidTr="00AD7D76">
        <w:tc>
          <w:tcPr>
            <w:tcW w:w="1319" w:type="dxa"/>
            <w:vAlign w:val="center"/>
            <w:hideMark/>
          </w:tcPr>
          <w:p w14:paraId="6144B623" w14:textId="2F309849" w:rsidR="001C39FC" w:rsidRPr="00AD23EE" w:rsidRDefault="001C39FC" w:rsidP="00AD7D76">
            <w:pPr>
              <w:pStyle w:val="PlainText"/>
              <w:bidi w:val="0"/>
              <w:jc w:val="center"/>
              <w:rPr>
                <w:rFonts w:asciiTheme="majorBidi" w:hAnsiTheme="majorBidi" w:cstheme="majorBidi"/>
                <w:sz w:val="20"/>
                <w:szCs w:val="20"/>
              </w:rPr>
            </w:pPr>
            <w:proofErr w:type="spellStart"/>
            <w:r w:rsidRPr="00AD23EE">
              <w:rPr>
                <w:rFonts w:asciiTheme="majorBidi" w:hAnsiTheme="majorBidi" w:cstheme="majorBidi"/>
                <w:sz w:val="20"/>
                <w:szCs w:val="20"/>
              </w:rPr>
              <w:t>Rahyussalim</w:t>
            </w:r>
            <w:proofErr w:type="spellEnd"/>
            <w:r w:rsidRPr="00AD23EE">
              <w:rPr>
                <w:rFonts w:asciiTheme="majorBidi" w:hAnsiTheme="majorBidi" w:cstheme="majorBidi"/>
                <w:sz w:val="20"/>
                <w:szCs w:val="20"/>
              </w:rPr>
              <w:t xml:space="preserve"> </w:t>
            </w:r>
            <w:r w:rsidRPr="00AD23EE">
              <w:rPr>
                <w:rFonts w:asciiTheme="majorBidi" w:hAnsiTheme="majorBidi" w:cstheme="majorBidi"/>
                <w:sz w:val="20"/>
                <w:szCs w:val="20"/>
              </w:rPr>
              <w:fldChar w:fldCharType="begin"/>
            </w:r>
            <w:r w:rsidR="00406367" w:rsidRPr="00AD23EE">
              <w:rPr>
                <w:rFonts w:asciiTheme="majorBidi" w:hAnsiTheme="majorBidi" w:cstheme="majorBidi"/>
                <w:sz w:val="20"/>
                <w:szCs w:val="20"/>
              </w:rPr>
              <w:instrText xml:space="preserve"> ADDIN EN.CITE &lt;EndNote&gt;&lt;Cite&gt;&lt;Author&gt;Rahyussalim&lt;/Author&gt;&lt;Year&gt;2017&lt;/Year&gt;&lt;RecNum&gt;20&lt;/RecNum&gt;&lt;DisplayText&gt;(27)&lt;/DisplayText&gt;&lt;record&gt;&lt;rec-number&gt;20&lt;/rec-number&gt;&lt;foreign-keys&gt;&lt;key app="EN" db-id="0tzsp52ehrvvdfes9aexz90ktd9vsee9zfz9" timestamp="1713109348"&gt;20&lt;/key&gt;&lt;/foreign-keys&gt;&lt;ref-type name="Journal Article"&gt;17&lt;/ref-type&gt;&lt;contributors&gt;&lt;authors&gt;&lt;author&gt;Rahyussalim, Ahmad Jabir&lt;/author&gt;&lt;author&gt;Saleh, Ifran&lt;/author&gt;&lt;author&gt;Kurniawati, Tri&lt;/author&gt;&lt;author&gt;Lutfi, Andi Praja Wira Yudha&lt;/author&gt;&lt;/authors&gt;&lt;/contributors&gt;&lt;titles&gt;&lt;title&gt;Improvement of renal function after human umbilical cord mesenchymal stem cell treatment on chronic renal failure and thoracic spinal cord entrapment: a case report&lt;/title&gt;&lt;secondary-title&gt;Journal of Medical Case Reports&lt;/secondary-title&gt;&lt;/titles&gt;&lt;pages&gt;1-7&lt;/pages&gt;&lt;volume&gt;11&lt;/volume&gt;&lt;number&gt;1&lt;/number&gt;&lt;dates&gt;&lt;year&gt;2017&lt;/year&gt;&lt;/dates&gt;&lt;isbn&gt;1752-1947&lt;/isbn&gt;&lt;urls&gt;&lt;/urls&gt;&lt;/record&gt;&lt;/Cite&gt;&lt;/EndNote&gt;</w:instrText>
            </w:r>
            <w:r w:rsidRPr="00AD23EE">
              <w:rPr>
                <w:rFonts w:asciiTheme="majorBidi" w:hAnsiTheme="majorBidi" w:cstheme="majorBidi"/>
                <w:sz w:val="20"/>
                <w:szCs w:val="20"/>
              </w:rPr>
              <w:fldChar w:fldCharType="separate"/>
            </w:r>
            <w:r w:rsidR="00406367" w:rsidRPr="00AD23EE">
              <w:rPr>
                <w:rFonts w:asciiTheme="majorBidi" w:hAnsiTheme="majorBidi" w:cstheme="majorBidi"/>
                <w:noProof/>
                <w:sz w:val="20"/>
                <w:szCs w:val="20"/>
              </w:rPr>
              <w:t>(27)</w:t>
            </w:r>
            <w:r w:rsidRPr="00AD23EE">
              <w:rPr>
                <w:rFonts w:asciiTheme="majorBidi" w:hAnsiTheme="majorBidi" w:cstheme="majorBidi"/>
                <w:sz w:val="20"/>
                <w:szCs w:val="20"/>
              </w:rPr>
              <w:fldChar w:fldCharType="end"/>
            </w:r>
          </w:p>
        </w:tc>
        <w:tc>
          <w:tcPr>
            <w:tcW w:w="638" w:type="dxa"/>
            <w:vAlign w:val="center"/>
            <w:hideMark/>
          </w:tcPr>
          <w:p w14:paraId="240C56B3"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2017</w:t>
            </w:r>
          </w:p>
        </w:tc>
        <w:tc>
          <w:tcPr>
            <w:tcW w:w="1416" w:type="dxa"/>
            <w:vAlign w:val="center"/>
            <w:hideMark/>
          </w:tcPr>
          <w:p w14:paraId="0866DFC8"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Case Report</w:t>
            </w:r>
          </w:p>
        </w:tc>
        <w:tc>
          <w:tcPr>
            <w:tcW w:w="1460" w:type="dxa"/>
            <w:vAlign w:val="center"/>
            <w:hideMark/>
          </w:tcPr>
          <w:p w14:paraId="6DA3AB75"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Allogeneic Umbilical Cord MSC</w:t>
            </w:r>
          </w:p>
        </w:tc>
        <w:tc>
          <w:tcPr>
            <w:tcW w:w="1394" w:type="dxa"/>
            <w:vAlign w:val="center"/>
            <w:hideMark/>
          </w:tcPr>
          <w:p w14:paraId="3AF5A35C"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IT &amp; IV</w:t>
            </w:r>
          </w:p>
        </w:tc>
        <w:tc>
          <w:tcPr>
            <w:tcW w:w="1306" w:type="dxa"/>
            <w:shd w:val="clear" w:color="auto" w:fill="auto"/>
            <w:vAlign w:val="center"/>
            <w:hideMark/>
          </w:tcPr>
          <w:p w14:paraId="7C88E400" w14:textId="31F02621" w:rsidR="001C39FC" w:rsidRPr="00AD23EE" w:rsidRDefault="00DC3AC2" w:rsidP="00AD7D76">
            <w:pPr>
              <w:pStyle w:val="PlainText"/>
              <w:bidi w:val="0"/>
              <w:jc w:val="center"/>
              <w:rPr>
                <w:rFonts w:asciiTheme="majorBidi" w:hAnsiTheme="majorBidi" w:cstheme="majorBidi"/>
                <w:sz w:val="20"/>
                <w:szCs w:val="20"/>
              </w:rPr>
            </w:pPr>
            <w:r w:rsidRPr="00115526">
              <w:rPr>
                <w:rFonts w:asciiTheme="majorBidi" w:hAnsiTheme="majorBidi" w:cstheme="majorBidi"/>
                <w:sz w:val="20"/>
                <w:szCs w:val="20"/>
              </w:rPr>
              <w:t xml:space="preserve">16 × </w:t>
            </w:r>
            <w:r w:rsidR="002B1419" w:rsidRPr="00115526">
              <w:rPr>
                <w:rFonts w:asciiTheme="majorBidi" w:hAnsiTheme="majorBidi" w:cstheme="majorBidi"/>
                <w:sz w:val="20"/>
                <w:szCs w:val="20"/>
              </w:rPr>
              <w:t>10</w:t>
            </w:r>
            <w:r w:rsidR="002B1419" w:rsidRPr="00115526">
              <w:rPr>
                <w:rFonts w:asciiTheme="majorBidi" w:hAnsiTheme="majorBidi" w:cstheme="majorBidi"/>
                <w:sz w:val="20"/>
                <w:szCs w:val="20"/>
                <w:vertAlign w:val="superscript"/>
              </w:rPr>
              <w:t xml:space="preserve">6 </w:t>
            </w:r>
            <w:r w:rsidR="002B1419" w:rsidRPr="00115526">
              <w:rPr>
                <w:rFonts w:asciiTheme="majorBidi" w:hAnsiTheme="majorBidi" w:cstheme="majorBidi"/>
                <w:sz w:val="20"/>
                <w:szCs w:val="20"/>
              </w:rPr>
              <w:t>(</w:t>
            </w:r>
            <w:r>
              <w:rPr>
                <w:rFonts w:asciiTheme="majorBidi" w:hAnsiTheme="majorBidi" w:cstheme="majorBidi"/>
                <w:sz w:val="20"/>
                <w:szCs w:val="20"/>
              </w:rPr>
              <w:t>Three</w:t>
            </w:r>
            <w:r w:rsidR="001C39FC" w:rsidRPr="00AD23EE">
              <w:rPr>
                <w:rFonts w:asciiTheme="majorBidi" w:hAnsiTheme="majorBidi" w:cstheme="majorBidi"/>
                <w:sz w:val="20"/>
                <w:szCs w:val="20"/>
              </w:rPr>
              <w:t xml:space="preserve"> dose)</w:t>
            </w:r>
          </w:p>
        </w:tc>
        <w:tc>
          <w:tcPr>
            <w:tcW w:w="1216" w:type="dxa"/>
            <w:vAlign w:val="center"/>
            <w:hideMark/>
          </w:tcPr>
          <w:p w14:paraId="2A9FBD33"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1F, 62y</w:t>
            </w:r>
          </w:p>
        </w:tc>
        <w:tc>
          <w:tcPr>
            <w:tcW w:w="1710" w:type="dxa"/>
            <w:vAlign w:val="center"/>
            <w:hideMark/>
          </w:tcPr>
          <w:p w14:paraId="4D2A2844"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Chronic renal failure and spinal cord entrapment</w:t>
            </w:r>
          </w:p>
        </w:tc>
        <w:tc>
          <w:tcPr>
            <w:tcW w:w="2643" w:type="dxa"/>
            <w:vAlign w:val="center"/>
            <w:hideMark/>
          </w:tcPr>
          <w:p w14:paraId="65579144"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Improvement in kidney function and ability to move toes, creatinine reduced to 2 mg/dl</w:t>
            </w:r>
          </w:p>
        </w:tc>
        <w:tc>
          <w:tcPr>
            <w:tcW w:w="1153" w:type="dxa"/>
            <w:vAlign w:val="center"/>
            <w:hideMark/>
          </w:tcPr>
          <w:p w14:paraId="6B6CD25D"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8 months</w:t>
            </w:r>
          </w:p>
        </w:tc>
        <w:tc>
          <w:tcPr>
            <w:tcW w:w="1675" w:type="dxa"/>
            <w:vAlign w:val="center"/>
            <w:hideMark/>
          </w:tcPr>
          <w:p w14:paraId="48CF32DE"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None mentioned</w:t>
            </w:r>
          </w:p>
        </w:tc>
      </w:tr>
      <w:tr w:rsidR="009A25BE" w:rsidRPr="00AD23EE" w14:paraId="059A051F" w14:textId="77777777" w:rsidTr="002B1419">
        <w:tc>
          <w:tcPr>
            <w:tcW w:w="1319" w:type="dxa"/>
            <w:vAlign w:val="center"/>
            <w:hideMark/>
          </w:tcPr>
          <w:p w14:paraId="46FA91E8" w14:textId="5975F06D" w:rsidR="001C39FC" w:rsidRPr="00AD23EE" w:rsidRDefault="001C39FC" w:rsidP="00AD7D76">
            <w:pPr>
              <w:pStyle w:val="PlainText"/>
              <w:bidi w:val="0"/>
              <w:jc w:val="center"/>
              <w:rPr>
                <w:rFonts w:asciiTheme="majorBidi" w:hAnsiTheme="majorBidi" w:cstheme="majorBidi"/>
                <w:sz w:val="20"/>
                <w:szCs w:val="20"/>
                <w:rtl/>
              </w:rPr>
            </w:pPr>
            <w:r w:rsidRPr="00AD23EE">
              <w:rPr>
                <w:rFonts w:asciiTheme="majorBidi" w:hAnsiTheme="majorBidi" w:cstheme="majorBidi"/>
                <w:sz w:val="20"/>
                <w:szCs w:val="20"/>
              </w:rPr>
              <w:t xml:space="preserve">Kim </w:t>
            </w:r>
            <w:r w:rsidRPr="00AD23EE">
              <w:rPr>
                <w:rFonts w:asciiTheme="majorBidi" w:hAnsiTheme="majorBidi" w:cstheme="majorBidi"/>
                <w:sz w:val="20"/>
                <w:szCs w:val="20"/>
              </w:rPr>
              <w:fldChar w:fldCharType="begin"/>
            </w:r>
            <w:r w:rsidR="00406367" w:rsidRPr="00AD23EE">
              <w:rPr>
                <w:rFonts w:asciiTheme="majorBidi" w:hAnsiTheme="majorBidi" w:cstheme="majorBidi"/>
                <w:sz w:val="20"/>
                <w:szCs w:val="20"/>
              </w:rPr>
              <w:instrText xml:space="preserve"> ADDIN EN.CITE &lt;EndNote&gt;&lt;Cite&gt;&lt;Author&gt;Kim&lt;/Author&gt;&lt;Year&gt;2017&lt;/Year&gt;&lt;RecNum&gt;26&lt;/RecNum&gt;&lt;DisplayText&gt;(28)&lt;/DisplayText&gt;&lt;record&gt;&lt;rec-number&gt;26&lt;/rec-number&gt;&lt;foreign-keys&gt;&lt;key app="EN" db-id="dezx099vmt0apce9wt8p9fsc5erzzxefpaa5" timestamp="1743207951"&gt;26&lt;/key&gt;&lt;/foreign-keys&gt;&lt;ref-type name="Journal Article"&gt;17&lt;/ref-type&gt;&lt;contributors&gt;&lt;authors&gt;&lt;author&gt;Kim, J. S.&lt;/author&gt;&lt;author&gt;Lee, J. H.&lt;/author&gt;&lt;author&gt;Kwon, O.&lt;/author&gt;&lt;author&gt;Cho, J. H.&lt;/author&gt;&lt;author&gt;Choi, J. Y.&lt;/author&gt;&lt;author&gt;Park, S. H.&lt;/author&gt;&lt;author&gt;Kim, C. D.&lt;/author&gt;&lt;author&gt;Kim, Y. J.&lt;/author&gt;&lt;author&gt;Kim, Y. L.&lt;/author&gt;&lt;/authors&gt;&lt;/contributors&gt;&lt;auth-address&gt;Department of Internal Medicine, Kyungpook National University School of Medicine, Daegu, Korea.&amp;#xD;Department of Internal Medicine, Daegu Fatima Hospital, Daegu, Korea.&amp;#xD;Department of Pathology, Kyungpook National University School of Medicine, Daegu, Korea.&lt;/auth-address&gt;&lt;titles&gt;&lt;title&gt;Rapid deterioration of preexisting renal insufficiency after autologous mesenchymal stem cell therapy&lt;/title&gt;&lt;secondary-title&gt;Kidney Res Clin Pract&lt;/secondary-title&gt;&lt;/titles&gt;&lt;periodical&gt;&lt;full-title&gt;Kidney Res Clin Pract&lt;/full-title&gt;&lt;/periodical&gt;&lt;pages&gt;200-204&lt;/pages&gt;&lt;volume&gt;36&lt;/volume&gt;&lt;number&gt;2&lt;/number&gt;&lt;edition&gt;20170630&lt;/edition&gt;&lt;keywords&gt;&lt;keyword&gt;Autologous transplantation&lt;/keyword&gt;&lt;keyword&gt;Chronic kidney disease&lt;/keyword&gt;&lt;keyword&gt;Mesenchymal stem cells&lt;/keyword&gt;&lt;/keywords&gt;&lt;dates&gt;&lt;year&gt;2017&lt;/year&gt;&lt;pub-dates&gt;&lt;date&gt;Jun&lt;/date&gt;&lt;/pub-dates&gt;&lt;/dates&gt;&lt;isbn&gt;2211-9132 (Print)&amp;#xD;2211-9132&lt;/isbn&gt;&lt;accession-num&gt;28680828&lt;/accession-num&gt;&lt;urls&gt;&lt;/urls&gt;&lt;custom1&gt;Conflicts of interest All authors have no conflicts of interest to declare.&lt;/custom1&gt;&lt;custom2&gt;PMC5491167&lt;/custom2&gt;&lt;electronic-resource-num&gt;10.23876/j.krcp.2017.36.2.200&lt;/electronic-resource-num&gt;&lt;remote-database-provider&gt;NLM&lt;/remote-database-provider&gt;&lt;language&gt;eng&lt;/language&gt;&lt;/record&gt;&lt;/Cite&gt;&lt;/EndNote&gt;</w:instrText>
            </w:r>
            <w:r w:rsidRPr="00AD23EE">
              <w:rPr>
                <w:rFonts w:asciiTheme="majorBidi" w:hAnsiTheme="majorBidi" w:cstheme="majorBidi"/>
                <w:sz w:val="20"/>
                <w:szCs w:val="20"/>
              </w:rPr>
              <w:fldChar w:fldCharType="separate"/>
            </w:r>
            <w:r w:rsidR="00406367" w:rsidRPr="00AD23EE">
              <w:rPr>
                <w:rFonts w:asciiTheme="majorBidi" w:hAnsiTheme="majorBidi" w:cstheme="majorBidi"/>
                <w:noProof/>
                <w:sz w:val="20"/>
                <w:szCs w:val="20"/>
              </w:rPr>
              <w:t>(28)</w:t>
            </w:r>
            <w:r w:rsidRPr="00AD23EE">
              <w:rPr>
                <w:rFonts w:asciiTheme="majorBidi" w:hAnsiTheme="majorBidi" w:cstheme="majorBidi"/>
                <w:sz w:val="20"/>
                <w:szCs w:val="20"/>
              </w:rPr>
              <w:fldChar w:fldCharType="end"/>
            </w:r>
          </w:p>
        </w:tc>
        <w:tc>
          <w:tcPr>
            <w:tcW w:w="638" w:type="dxa"/>
            <w:vAlign w:val="center"/>
            <w:hideMark/>
          </w:tcPr>
          <w:p w14:paraId="15BC4248"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2017</w:t>
            </w:r>
          </w:p>
        </w:tc>
        <w:tc>
          <w:tcPr>
            <w:tcW w:w="1416" w:type="dxa"/>
            <w:vAlign w:val="center"/>
            <w:hideMark/>
          </w:tcPr>
          <w:p w14:paraId="72478531"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Phase I</w:t>
            </w:r>
          </w:p>
        </w:tc>
        <w:tc>
          <w:tcPr>
            <w:tcW w:w="1460" w:type="dxa"/>
            <w:vAlign w:val="center"/>
            <w:hideMark/>
          </w:tcPr>
          <w:p w14:paraId="3CCD9C1E"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Autologous BM-MSC</w:t>
            </w:r>
          </w:p>
        </w:tc>
        <w:tc>
          <w:tcPr>
            <w:tcW w:w="1394" w:type="dxa"/>
            <w:vAlign w:val="center"/>
            <w:hideMark/>
          </w:tcPr>
          <w:p w14:paraId="36EAF35B"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IV</w:t>
            </w:r>
          </w:p>
        </w:tc>
        <w:tc>
          <w:tcPr>
            <w:tcW w:w="1306" w:type="dxa"/>
            <w:shd w:val="clear" w:color="auto" w:fill="auto"/>
            <w:vAlign w:val="center"/>
            <w:hideMark/>
          </w:tcPr>
          <w:p w14:paraId="6E86B655" w14:textId="7503C2DF" w:rsidR="001C39FC" w:rsidRPr="00AD23EE" w:rsidRDefault="002B1419" w:rsidP="00AD7D76">
            <w:pPr>
              <w:pStyle w:val="PlainText"/>
              <w:bidi w:val="0"/>
              <w:jc w:val="center"/>
              <w:rPr>
                <w:rFonts w:asciiTheme="majorBidi" w:hAnsiTheme="majorBidi" w:cstheme="majorBidi"/>
                <w:sz w:val="20"/>
                <w:szCs w:val="20"/>
              </w:rPr>
            </w:pPr>
            <w:r w:rsidRPr="002B1419">
              <w:rPr>
                <w:rFonts w:asciiTheme="majorBidi" w:hAnsiTheme="majorBidi" w:cstheme="majorBidi"/>
                <w:sz w:val="20"/>
                <w:szCs w:val="20"/>
              </w:rPr>
              <w:t>4</w:t>
            </w:r>
            <w:r>
              <w:rPr>
                <w:rFonts w:asciiTheme="majorBidi" w:hAnsiTheme="majorBidi" w:cstheme="majorBidi"/>
                <w:sz w:val="20"/>
                <w:szCs w:val="20"/>
              </w:rPr>
              <w:t xml:space="preserve"> </w:t>
            </w:r>
            <w:r w:rsidRPr="002B1419">
              <w:rPr>
                <w:rFonts w:asciiTheme="majorBidi" w:hAnsiTheme="majorBidi" w:cstheme="majorBidi"/>
                <w:sz w:val="20"/>
                <w:szCs w:val="20"/>
              </w:rPr>
              <w:t>× 10</w:t>
            </w:r>
            <w:r w:rsidRPr="002B1419">
              <w:rPr>
                <w:rFonts w:asciiTheme="majorBidi" w:hAnsiTheme="majorBidi" w:cstheme="majorBidi"/>
                <w:sz w:val="20"/>
                <w:szCs w:val="20"/>
                <w:vertAlign w:val="superscript"/>
              </w:rPr>
              <w:t>8</w:t>
            </w:r>
            <w:r>
              <w:rPr>
                <w:rFonts w:asciiTheme="majorBidi" w:hAnsiTheme="majorBidi" w:cstheme="majorBidi"/>
                <w:sz w:val="20"/>
                <w:szCs w:val="20"/>
                <w:vertAlign w:val="superscript"/>
              </w:rPr>
              <w:t xml:space="preserve"> </w:t>
            </w:r>
            <w:r w:rsidRPr="00AD23EE">
              <w:rPr>
                <w:rFonts w:asciiTheme="majorBidi" w:hAnsiTheme="majorBidi" w:cstheme="majorBidi"/>
                <w:sz w:val="20"/>
                <w:szCs w:val="20"/>
              </w:rPr>
              <w:t>(</w:t>
            </w:r>
            <w:r>
              <w:rPr>
                <w:rFonts w:asciiTheme="majorBidi" w:hAnsiTheme="majorBidi" w:cstheme="majorBidi"/>
                <w:sz w:val="20"/>
                <w:szCs w:val="20"/>
              </w:rPr>
              <w:t>Single</w:t>
            </w:r>
            <w:r w:rsidRPr="00AD23EE">
              <w:rPr>
                <w:rFonts w:asciiTheme="majorBidi" w:hAnsiTheme="majorBidi" w:cstheme="majorBidi"/>
                <w:sz w:val="20"/>
                <w:szCs w:val="20"/>
              </w:rPr>
              <w:t xml:space="preserve"> dose)</w:t>
            </w:r>
          </w:p>
        </w:tc>
        <w:tc>
          <w:tcPr>
            <w:tcW w:w="1216" w:type="dxa"/>
            <w:vAlign w:val="center"/>
            <w:hideMark/>
          </w:tcPr>
          <w:p w14:paraId="410DD7A3" w14:textId="18EAD025"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 xml:space="preserve">1M, </w:t>
            </w:r>
            <w:r w:rsidR="00AD7D76">
              <w:rPr>
                <w:rFonts w:asciiTheme="majorBidi" w:hAnsiTheme="majorBidi" w:cstheme="majorBidi"/>
                <w:sz w:val="20"/>
                <w:szCs w:val="20"/>
              </w:rPr>
              <w:t>33</w:t>
            </w:r>
            <w:r w:rsidRPr="00AD23EE">
              <w:rPr>
                <w:rFonts w:asciiTheme="majorBidi" w:hAnsiTheme="majorBidi" w:cstheme="majorBidi"/>
                <w:sz w:val="20"/>
                <w:szCs w:val="20"/>
              </w:rPr>
              <w:t>y</w:t>
            </w:r>
          </w:p>
        </w:tc>
        <w:tc>
          <w:tcPr>
            <w:tcW w:w="1710" w:type="dxa"/>
            <w:vAlign w:val="center"/>
            <w:hideMark/>
          </w:tcPr>
          <w:p w14:paraId="4B164C53"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Renal insufficiency</w:t>
            </w:r>
          </w:p>
        </w:tc>
        <w:tc>
          <w:tcPr>
            <w:tcW w:w="2643" w:type="dxa"/>
            <w:vAlign w:val="center"/>
            <w:hideMark/>
          </w:tcPr>
          <w:p w14:paraId="317AEA43"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Rapid deterioration of renal function after therapy</w:t>
            </w:r>
          </w:p>
        </w:tc>
        <w:tc>
          <w:tcPr>
            <w:tcW w:w="1153" w:type="dxa"/>
            <w:shd w:val="clear" w:color="auto" w:fill="auto"/>
            <w:vAlign w:val="center"/>
            <w:hideMark/>
          </w:tcPr>
          <w:p w14:paraId="5379EB93"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Short-term</w:t>
            </w:r>
          </w:p>
        </w:tc>
        <w:tc>
          <w:tcPr>
            <w:tcW w:w="1675" w:type="dxa"/>
            <w:vAlign w:val="center"/>
            <w:hideMark/>
          </w:tcPr>
          <w:p w14:paraId="074F3B13" w14:textId="77777777" w:rsidR="001C39FC" w:rsidRPr="00AD23EE" w:rsidRDefault="001C39FC"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Worsened Cr/clearance</w:t>
            </w:r>
          </w:p>
        </w:tc>
      </w:tr>
      <w:tr w:rsidR="009A25BE" w:rsidRPr="00AD23EE" w14:paraId="2589C7C7" w14:textId="77777777" w:rsidTr="00AD7D76">
        <w:tc>
          <w:tcPr>
            <w:tcW w:w="1319" w:type="dxa"/>
            <w:vAlign w:val="center"/>
          </w:tcPr>
          <w:p w14:paraId="00C3391A" w14:textId="551A3326" w:rsidR="009A25BE" w:rsidRPr="00AD7D76" w:rsidRDefault="009A25BE"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 xml:space="preserve">Packham </w:t>
            </w:r>
            <w:r w:rsidRPr="00AD7D76">
              <w:rPr>
                <w:rFonts w:asciiTheme="majorBidi" w:hAnsiTheme="majorBidi" w:cstheme="majorBidi"/>
                <w:sz w:val="20"/>
                <w:szCs w:val="20"/>
              </w:rPr>
              <w:fldChar w:fldCharType="begin"/>
            </w:r>
            <w:r w:rsidRPr="00AD7D76">
              <w:rPr>
                <w:rFonts w:asciiTheme="majorBidi" w:hAnsiTheme="majorBidi" w:cstheme="majorBidi"/>
                <w:sz w:val="20"/>
                <w:szCs w:val="20"/>
              </w:rPr>
              <w:instrText xml:space="preserve"> ADDIN EN.CITE &lt;EndNote&gt;&lt;Cite&gt;&lt;Author&gt;Packham&lt;/Author&gt;&lt;Year&gt;2016&lt;/Year&gt;&lt;RecNum&gt;19&lt;/RecNum&gt;&lt;DisplayText&gt;(29)&lt;/DisplayText&gt;&lt;record&gt;&lt;rec-number&gt;19&lt;/rec-number&gt;&lt;foreign-keys&gt;&lt;key app="EN" db-id="0tzsp52ehrvvdfes9aexz90ktd9vsee9zfz9" timestamp="1713109348"&gt;19&lt;/key&gt;&lt;/foreign-keys&gt;&lt;ref-type name="Journal Article"&gt;17&lt;/ref-type&gt;&lt;contributors&gt;&lt;authors&gt;&lt;author&gt;Packham, David K&lt;/author&gt;&lt;author&gt;Fraser, Ian R&lt;/author&gt;&lt;author&gt;Kerr, Peter G&lt;/author&gt;&lt;author&gt;Segal, Karen R&lt;/author&gt;&lt;/authors&gt;&lt;/contributors&gt;&lt;titles&gt;&lt;title&gt;Allogeneic mesenchymal precursor cells (MPC) in diabetic nephropathy: a randomized, placebo-controlled, dose escalation study&lt;/title&gt;&lt;secondary-title&gt;EBioMedicine&lt;/secondary-title&gt;&lt;/titles&gt;&lt;pages&gt;263-269&lt;/pages&gt;&lt;volume&gt;12&lt;/volume&gt;&lt;dates&gt;&lt;year&gt;2016&lt;/year&gt;&lt;/dates&gt;&lt;isbn&gt;2352-3964&lt;/isbn&gt;&lt;urls&gt;&lt;/urls&gt;&lt;/record&gt;&lt;/Cite&gt;&lt;/EndNote&gt;</w:instrText>
            </w:r>
            <w:r w:rsidRPr="00AD7D76">
              <w:rPr>
                <w:rFonts w:asciiTheme="majorBidi" w:hAnsiTheme="majorBidi" w:cstheme="majorBidi"/>
                <w:sz w:val="20"/>
                <w:szCs w:val="20"/>
              </w:rPr>
              <w:fldChar w:fldCharType="separate"/>
            </w:r>
            <w:r w:rsidRPr="00AD7D76">
              <w:rPr>
                <w:rFonts w:asciiTheme="majorBidi" w:hAnsiTheme="majorBidi" w:cstheme="majorBidi"/>
                <w:noProof/>
                <w:sz w:val="20"/>
                <w:szCs w:val="20"/>
              </w:rPr>
              <w:t>(29)</w:t>
            </w:r>
            <w:r w:rsidRPr="00AD7D76">
              <w:rPr>
                <w:rFonts w:asciiTheme="majorBidi" w:hAnsiTheme="majorBidi" w:cstheme="majorBidi"/>
                <w:sz w:val="20"/>
                <w:szCs w:val="20"/>
              </w:rPr>
              <w:fldChar w:fldCharType="end"/>
            </w:r>
          </w:p>
        </w:tc>
        <w:tc>
          <w:tcPr>
            <w:tcW w:w="638" w:type="dxa"/>
            <w:vAlign w:val="center"/>
          </w:tcPr>
          <w:p w14:paraId="5C724ED2" w14:textId="007848A9" w:rsidR="009A25BE" w:rsidRPr="00AD7D76" w:rsidRDefault="009A25BE" w:rsidP="00AD7D76">
            <w:pPr>
              <w:pStyle w:val="PlainText"/>
              <w:bidi w:val="0"/>
              <w:jc w:val="center"/>
              <w:rPr>
                <w:rFonts w:asciiTheme="majorBidi" w:hAnsiTheme="majorBidi" w:cstheme="majorBidi"/>
                <w:sz w:val="20"/>
                <w:szCs w:val="20"/>
                <w:rtl/>
              </w:rPr>
            </w:pPr>
            <w:r w:rsidRPr="00AD7D76">
              <w:rPr>
                <w:rFonts w:asciiTheme="majorBidi" w:hAnsiTheme="majorBidi" w:cstheme="majorBidi"/>
                <w:sz w:val="20"/>
                <w:szCs w:val="20"/>
              </w:rPr>
              <w:t>2016</w:t>
            </w:r>
          </w:p>
        </w:tc>
        <w:tc>
          <w:tcPr>
            <w:tcW w:w="1416" w:type="dxa"/>
            <w:vAlign w:val="center"/>
          </w:tcPr>
          <w:p w14:paraId="2846A6DB" w14:textId="1D99743F" w:rsidR="009A25BE" w:rsidRPr="00AD7D76" w:rsidRDefault="009A25BE"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Phase 1/2</w:t>
            </w:r>
          </w:p>
        </w:tc>
        <w:tc>
          <w:tcPr>
            <w:tcW w:w="1460" w:type="dxa"/>
            <w:vAlign w:val="center"/>
          </w:tcPr>
          <w:p w14:paraId="397BF953" w14:textId="35486534" w:rsidR="009A25BE" w:rsidRPr="00AD7D76" w:rsidRDefault="009A25BE"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 xml:space="preserve">Allogeneic bone marrow-derived mesenchymal precursor cells (MPC, </w:t>
            </w:r>
            <w:proofErr w:type="spellStart"/>
            <w:r w:rsidRPr="00AD7D76">
              <w:rPr>
                <w:rFonts w:asciiTheme="majorBidi" w:hAnsiTheme="majorBidi" w:cstheme="majorBidi"/>
                <w:sz w:val="20"/>
                <w:szCs w:val="20"/>
              </w:rPr>
              <w:t>rexlemestrocel</w:t>
            </w:r>
            <w:proofErr w:type="spellEnd"/>
            <w:r w:rsidRPr="00AD7D76">
              <w:rPr>
                <w:rFonts w:asciiTheme="majorBidi" w:hAnsiTheme="majorBidi" w:cstheme="majorBidi"/>
                <w:sz w:val="20"/>
                <w:szCs w:val="20"/>
              </w:rPr>
              <w:t>-L)</w:t>
            </w:r>
          </w:p>
        </w:tc>
        <w:tc>
          <w:tcPr>
            <w:tcW w:w="1394" w:type="dxa"/>
            <w:vAlign w:val="center"/>
          </w:tcPr>
          <w:p w14:paraId="6418AFDB" w14:textId="01A206CA" w:rsidR="009A25BE" w:rsidRPr="00AD7D76" w:rsidRDefault="009A25BE" w:rsidP="00AD7D76">
            <w:pPr>
              <w:bidi w:val="0"/>
              <w:jc w:val="center"/>
              <w:rPr>
                <w:rFonts w:asciiTheme="majorBidi" w:hAnsiTheme="majorBidi" w:cstheme="majorBidi"/>
                <w:sz w:val="20"/>
                <w:szCs w:val="20"/>
              </w:rPr>
            </w:pPr>
            <w:r w:rsidRPr="00AD7D76">
              <w:rPr>
                <w:rFonts w:asciiTheme="majorBidi" w:hAnsiTheme="majorBidi" w:cstheme="majorBidi"/>
                <w:sz w:val="20"/>
                <w:szCs w:val="20"/>
              </w:rPr>
              <w:t>Intravenous</w:t>
            </w:r>
          </w:p>
        </w:tc>
        <w:tc>
          <w:tcPr>
            <w:tcW w:w="1306" w:type="dxa"/>
            <w:vAlign w:val="center"/>
          </w:tcPr>
          <w:p w14:paraId="221F4212" w14:textId="7584859C" w:rsidR="009A25BE" w:rsidRPr="00AD7D76" w:rsidRDefault="009A25BE" w:rsidP="00AD7D76">
            <w:pPr>
              <w:bidi w:val="0"/>
              <w:jc w:val="center"/>
              <w:rPr>
                <w:rFonts w:asciiTheme="majorBidi" w:hAnsiTheme="majorBidi" w:cstheme="majorBidi"/>
                <w:sz w:val="20"/>
                <w:szCs w:val="20"/>
              </w:rPr>
            </w:pPr>
            <w:r w:rsidRPr="00AD7D76">
              <w:rPr>
                <w:rFonts w:asciiTheme="majorBidi" w:hAnsiTheme="majorBidi" w:cstheme="majorBidi"/>
                <w:sz w:val="20"/>
                <w:szCs w:val="20"/>
              </w:rPr>
              <w:t>150-300 × 10</w:t>
            </w:r>
            <w:r w:rsidRPr="00AD7D76">
              <w:rPr>
                <w:rFonts w:asciiTheme="majorBidi" w:hAnsiTheme="majorBidi" w:cstheme="majorBidi"/>
                <w:sz w:val="20"/>
                <w:szCs w:val="20"/>
                <w:vertAlign w:val="superscript"/>
              </w:rPr>
              <w:t>6</w:t>
            </w:r>
            <w:r w:rsidRPr="00AD7D76">
              <w:rPr>
                <w:rFonts w:asciiTheme="majorBidi" w:hAnsiTheme="majorBidi" w:cstheme="majorBidi"/>
                <w:sz w:val="20"/>
                <w:szCs w:val="20"/>
              </w:rPr>
              <w:t xml:space="preserve"> MPC</w:t>
            </w:r>
          </w:p>
        </w:tc>
        <w:tc>
          <w:tcPr>
            <w:tcW w:w="1216" w:type="dxa"/>
            <w:shd w:val="clear" w:color="auto" w:fill="auto"/>
            <w:vAlign w:val="center"/>
          </w:tcPr>
          <w:p w14:paraId="0B91E0DD" w14:textId="77777777" w:rsidR="009A25BE" w:rsidRPr="00AD7D76" w:rsidRDefault="009A25BE" w:rsidP="00AD7D76">
            <w:pPr>
              <w:bidi w:val="0"/>
              <w:jc w:val="center"/>
              <w:rPr>
                <w:rFonts w:asciiTheme="majorBidi" w:hAnsiTheme="majorBidi" w:cstheme="majorBidi"/>
                <w:sz w:val="20"/>
                <w:szCs w:val="20"/>
              </w:rPr>
            </w:pPr>
            <w:r w:rsidRPr="00AD7D76">
              <w:rPr>
                <w:rFonts w:asciiTheme="majorBidi" w:hAnsiTheme="majorBidi" w:cstheme="majorBidi"/>
                <w:sz w:val="20"/>
                <w:szCs w:val="20"/>
              </w:rPr>
              <w:t>10 placebo</w:t>
            </w:r>
          </w:p>
          <w:p w14:paraId="24367A64" w14:textId="766C34FB" w:rsidR="009A25BE" w:rsidRPr="00AD7D76" w:rsidRDefault="009A25BE"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20 diabetic nephropathy</w:t>
            </w:r>
          </w:p>
        </w:tc>
        <w:tc>
          <w:tcPr>
            <w:tcW w:w="1710" w:type="dxa"/>
            <w:vAlign w:val="center"/>
          </w:tcPr>
          <w:p w14:paraId="59021D9A" w14:textId="24DAD2E3" w:rsidR="009A25BE" w:rsidRPr="00AD7D76" w:rsidRDefault="009A25BE"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Diabetic nephropathy (eGFR 20-50 ml/min/1.73m²)</w:t>
            </w:r>
          </w:p>
        </w:tc>
        <w:tc>
          <w:tcPr>
            <w:tcW w:w="2643" w:type="dxa"/>
            <w:vAlign w:val="center"/>
          </w:tcPr>
          <w:p w14:paraId="1712165F" w14:textId="5E8157A2" w:rsidR="009A25BE" w:rsidRPr="00AD7D76" w:rsidRDefault="009A25BE"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 xml:space="preserve">Trend towards stabilization or improvement in eGFR and </w:t>
            </w:r>
            <w:proofErr w:type="spellStart"/>
            <w:r w:rsidRPr="00AD7D76">
              <w:rPr>
                <w:rFonts w:asciiTheme="majorBidi" w:hAnsiTheme="majorBidi" w:cstheme="majorBidi"/>
                <w:sz w:val="20"/>
                <w:szCs w:val="20"/>
              </w:rPr>
              <w:t>mGFR</w:t>
            </w:r>
            <w:proofErr w:type="spellEnd"/>
          </w:p>
          <w:p w14:paraId="41367D87" w14:textId="79D90E9A" w:rsidR="009A25BE" w:rsidRPr="00AD7D76" w:rsidRDefault="009A25BE"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GFR was stabilized in MSC group</w:t>
            </w:r>
          </w:p>
        </w:tc>
        <w:tc>
          <w:tcPr>
            <w:tcW w:w="1153" w:type="dxa"/>
            <w:vAlign w:val="center"/>
          </w:tcPr>
          <w:p w14:paraId="627A830D" w14:textId="5C9588A3" w:rsidR="009A25BE" w:rsidRPr="00AD7D76" w:rsidRDefault="009A25BE"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12 weeks</w:t>
            </w:r>
          </w:p>
        </w:tc>
        <w:tc>
          <w:tcPr>
            <w:tcW w:w="1675" w:type="dxa"/>
            <w:vAlign w:val="center"/>
          </w:tcPr>
          <w:p w14:paraId="11026FDA" w14:textId="4E420E4F" w:rsidR="009A25BE" w:rsidRPr="00AD7D76" w:rsidRDefault="009A25BE"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No treatment-related serious adverse events</w:t>
            </w:r>
          </w:p>
        </w:tc>
      </w:tr>
      <w:tr w:rsidR="00AD7D76" w:rsidRPr="00AD23EE" w14:paraId="084711E1" w14:textId="77777777" w:rsidTr="00AD7D76">
        <w:tc>
          <w:tcPr>
            <w:tcW w:w="1319" w:type="dxa"/>
            <w:vAlign w:val="center"/>
          </w:tcPr>
          <w:p w14:paraId="7BDE7DBB" w14:textId="3C1295D6" w:rsidR="00AD7D76" w:rsidRPr="00AD7D76" w:rsidRDefault="00AD7D76"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 xml:space="preserve">Wang </w:t>
            </w:r>
            <w:r w:rsidRPr="00AD7D76">
              <w:rPr>
                <w:rFonts w:asciiTheme="majorBidi" w:hAnsiTheme="majorBidi" w:cstheme="majorBidi"/>
                <w:sz w:val="20"/>
                <w:szCs w:val="20"/>
              </w:rPr>
              <w:fldChar w:fldCharType="begin"/>
            </w:r>
            <w:r w:rsidRPr="00AD7D76">
              <w:rPr>
                <w:rFonts w:asciiTheme="majorBidi" w:hAnsiTheme="majorBidi" w:cstheme="majorBidi"/>
                <w:sz w:val="20"/>
                <w:szCs w:val="20"/>
              </w:rPr>
              <w:instrText xml:space="preserve"> ADDIN EN.CITE &lt;EndNote&gt;&lt;Cite&gt;&lt;Author&gt;Wang&lt;/Author&gt;&lt;Year&gt;2014&lt;/Year&gt;&lt;RecNum&gt;25&lt;/RecNum&gt;&lt;DisplayText&gt;(30)&lt;/DisplayText&gt;&lt;record&gt;&lt;rec-number&gt;25&lt;/rec-number&gt;&lt;foreign-keys&gt;&lt;key app="EN" db-id="0tzsp52ehrvvdfes9aexz90ktd9vsee9zfz9" timestamp="1713109348"&gt;25&lt;/key&gt;&lt;/foreign-keys&gt;&lt;ref-type name="Journal Article"&gt;17&lt;/ref-type&gt;&lt;contributors&gt;&lt;authors&gt;&lt;author&gt;Wang, Dandan&lt;/author&gt;&lt;author&gt;Li, Jing&lt;/author&gt;&lt;author&gt;Zhang, Yu&lt;/author&gt;&lt;author&gt;Zhang, Miaojia&lt;/author&gt;&lt;author&gt;Chen, Jinyun&lt;/author&gt;&lt;author&gt;Li, Xia&lt;/author&gt;&lt;author&gt;Hu, Xiang&lt;/author&gt;&lt;author&gt;Jiang, Shu&lt;/author&gt;&lt;author&gt;Shi, Songtao&lt;/author&gt;&lt;author&gt;Sun, Lingyun&lt;/author&gt;&lt;/authors&gt;&lt;/contributors&gt;&lt;titles&gt;&lt;title&gt;Umbilical cord mesenchymal stem cell transplantation in active and refractory systemic lupus erythematosus: a multicenter clinical study&lt;/title&gt;&lt;secondary-title&gt;Arthritis research &amp;amp; therapy&lt;/secondary-title&gt;&lt;/titles&gt;&lt;pages&gt;1-14&lt;/pages&gt;&lt;volume&gt;16&lt;/volume&gt;&lt;number&gt;2&lt;/number&gt;&lt;dates&gt;&lt;year&gt;2014&lt;/year&gt;&lt;/dates&gt;&lt;isbn&gt;1478-6354&lt;/isbn&gt;&lt;urls&gt;&lt;/urls&gt;&lt;/record&gt;&lt;/Cite&gt;&lt;/EndNote&gt;</w:instrText>
            </w:r>
            <w:r w:rsidRPr="00AD7D76">
              <w:rPr>
                <w:rFonts w:asciiTheme="majorBidi" w:hAnsiTheme="majorBidi" w:cstheme="majorBidi"/>
                <w:sz w:val="20"/>
                <w:szCs w:val="20"/>
              </w:rPr>
              <w:fldChar w:fldCharType="separate"/>
            </w:r>
            <w:r w:rsidRPr="00AD7D76">
              <w:rPr>
                <w:rFonts w:asciiTheme="majorBidi" w:hAnsiTheme="majorBidi" w:cstheme="majorBidi"/>
                <w:noProof/>
                <w:sz w:val="20"/>
                <w:szCs w:val="20"/>
              </w:rPr>
              <w:t>(30)</w:t>
            </w:r>
            <w:r w:rsidRPr="00AD7D76">
              <w:rPr>
                <w:rFonts w:asciiTheme="majorBidi" w:hAnsiTheme="majorBidi" w:cstheme="majorBidi"/>
                <w:sz w:val="20"/>
                <w:szCs w:val="20"/>
              </w:rPr>
              <w:fldChar w:fldCharType="end"/>
            </w:r>
          </w:p>
        </w:tc>
        <w:tc>
          <w:tcPr>
            <w:tcW w:w="638" w:type="dxa"/>
            <w:vAlign w:val="center"/>
          </w:tcPr>
          <w:p w14:paraId="218A780E" w14:textId="39745D90" w:rsidR="00AD7D76" w:rsidRPr="00AD7D76" w:rsidRDefault="00AD7D76"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2014</w:t>
            </w:r>
          </w:p>
        </w:tc>
        <w:tc>
          <w:tcPr>
            <w:tcW w:w="1416" w:type="dxa"/>
            <w:vAlign w:val="center"/>
          </w:tcPr>
          <w:p w14:paraId="582C7425" w14:textId="6FA7C395" w:rsidR="00AD7D76" w:rsidRPr="00AD7D76" w:rsidRDefault="00AD7D76"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Phase 2</w:t>
            </w:r>
          </w:p>
        </w:tc>
        <w:tc>
          <w:tcPr>
            <w:tcW w:w="1460" w:type="dxa"/>
            <w:vAlign w:val="center"/>
          </w:tcPr>
          <w:p w14:paraId="3C709F16" w14:textId="17F7AFEA" w:rsidR="00AD7D76" w:rsidRPr="00AD7D76" w:rsidRDefault="00AD7D76"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Allogeneic umbilical cord mesenchymal stem cells (UC-MSC)</w:t>
            </w:r>
          </w:p>
        </w:tc>
        <w:tc>
          <w:tcPr>
            <w:tcW w:w="1394" w:type="dxa"/>
            <w:vAlign w:val="center"/>
          </w:tcPr>
          <w:p w14:paraId="4793DB32" w14:textId="12071A53" w:rsidR="00AD7D76" w:rsidRPr="00AD7D76" w:rsidRDefault="00AD7D76" w:rsidP="00AD7D76">
            <w:pPr>
              <w:bidi w:val="0"/>
              <w:jc w:val="center"/>
              <w:rPr>
                <w:rFonts w:asciiTheme="majorBidi" w:hAnsiTheme="majorBidi" w:cstheme="majorBidi"/>
                <w:sz w:val="20"/>
                <w:szCs w:val="20"/>
              </w:rPr>
            </w:pPr>
            <w:r w:rsidRPr="00AD7D76">
              <w:rPr>
                <w:rFonts w:asciiTheme="majorBidi" w:hAnsiTheme="majorBidi" w:cstheme="majorBidi"/>
                <w:sz w:val="20"/>
                <w:szCs w:val="20"/>
              </w:rPr>
              <w:t>Intravenous (IV)</w:t>
            </w:r>
          </w:p>
        </w:tc>
        <w:tc>
          <w:tcPr>
            <w:tcW w:w="1306" w:type="dxa"/>
            <w:vAlign w:val="center"/>
          </w:tcPr>
          <w:p w14:paraId="0E4CDC97" w14:textId="3589AAE9" w:rsidR="00AD7D76" w:rsidRPr="00AD7D76" w:rsidRDefault="00AD7D76" w:rsidP="00AD7D76">
            <w:pPr>
              <w:bidi w:val="0"/>
              <w:jc w:val="center"/>
              <w:rPr>
                <w:rFonts w:asciiTheme="majorBidi" w:hAnsiTheme="majorBidi" w:cstheme="majorBidi"/>
                <w:sz w:val="20"/>
                <w:szCs w:val="20"/>
              </w:rPr>
            </w:pPr>
            <w:r w:rsidRPr="00AD7D76">
              <w:rPr>
                <w:rFonts w:asciiTheme="majorBidi" w:hAnsiTheme="majorBidi" w:cstheme="majorBidi"/>
                <w:sz w:val="20"/>
                <w:szCs w:val="20"/>
              </w:rPr>
              <w:t>Two infusions on days 0 and 7</w:t>
            </w:r>
          </w:p>
        </w:tc>
        <w:tc>
          <w:tcPr>
            <w:tcW w:w="1216" w:type="dxa"/>
            <w:shd w:val="clear" w:color="auto" w:fill="auto"/>
            <w:vAlign w:val="center"/>
          </w:tcPr>
          <w:p w14:paraId="35B75503" w14:textId="3A75FBCB" w:rsidR="00AD7D76" w:rsidRPr="00AD7D76" w:rsidRDefault="00AD7D76" w:rsidP="00AD7D76">
            <w:pPr>
              <w:bidi w:val="0"/>
              <w:jc w:val="center"/>
              <w:rPr>
                <w:rFonts w:asciiTheme="majorBidi" w:hAnsiTheme="majorBidi" w:cstheme="majorBidi"/>
                <w:sz w:val="20"/>
                <w:szCs w:val="20"/>
              </w:rPr>
            </w:pPr>
            <w:r w:rsidRPr="00AD7D76">
              <w:rPr>
                <w:rFonts w:asciiTheme="majorBidi" w:hAnsiTheme="majorBidi" w:cstheme="majorBidi"/>
                <w:sz w:val="20"/>
                <w:szCs w:val="20"/>
              </w:rPr>
              <w:t>40 patients</w:t>
            </w:r>
          </w:p>
        </w:tc>
        <w:tc>
          <w:tcPr>
            <w:tcW w:w="1710" w:type="dxa"/>
            <w:vAlign w:val="center"/>
          </w:tcPr>
          <w:p w14:paraId="55452ADB" w14:textId="7D6E6E6E" w:rsidR="00AD7D76" w:rsidRPr="00AD7D76" w:rsidRDefault="00AD7D76"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Systemic lupus erythematosus (SLE) with lupus nephritis</w:t>
            </w:r>
          </w:p>
        </w:tc>
        <w:tc>
          <w:tcPr>
            <w:tcW w:w="2643" w:type="dxa"/>
            <w:vAlign w:val="center"/>
          </w:tcPr>
          <w:p w14:paraId="5989FA6F" w14:textId="108F5E3C" w:rsidR="00AD7D76" w:rsidRPr="00AD7D76" w:rsidRDefault="00AD7D76"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Significant decrease in SLEDAI and BILAG scores, reduced proteinuria, improved renal function</w:t>
            </w:r>
          </w:p>
        </w:tc>
        <w:tc>
          <w:tcPr>
            <w:tcW w:w="1153" w:type="dxa"/>
            <w:vAlign w:val="center"/>
          </w:tcPr>
          <w:p w14:paraId="1D595D3A" w14:textId="671EE967" w:rsidR="00AD7D76" w:rsidRPr="00AD7D76" w:rsidRDefault="00AD7D76"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12 months</w:t>
            </w:r>
          </w:p>
        </w:tc>
        <w:tc>
          <w:tcPr>
            <w:tcW w:w="1675" w:type="dxa"/>
            <w:vAlign w:val="center"/>
          </w:tcPr>
          <w:p w14:paraId="085A38F0" w14:textId="16F23AF7" w:rsidR="00AD7D76" w:rsidRPr="00AD7D76" w:rsidRDefault="00AD7D76" w:rsidP="00AD7D76">
            <w:pPr>
              <w:pStyle w:val="PlainText"/>
              <w:bidi w:val="0"/>
              <w:jc w:val="center"/>
              <w:rPr>
                <w:rFonts w:asciiTheme="majorBidi" w:hAnsiTheme="majorBidi" w:cstheme="majorBidi"/>
                <w:sz w:val="20"/>
                <w:szCs w:val="20"/>
              </w:rPr>
            </w:pPr>
            <w:r w:rsidRPr="00AD7D76">
              <w:rPr>
                <w:rFonts w:asciiTheme="majorBidi" w:hAnsiTheme="majorBidi" w:cstheme="majorBidi"/>
                <w:sz w:val="20"/>
                <w:szCs w:val="20"/>
              </w:rPr>
              <w:t>No transplantation-related adverse events</w:t>
            </w:r>
          </w:p>
        </w:tc>
      </w:tr>
      <w:tr w:rsidR="009A25BE" w:rsidRPr="00AD23EE" w14:paraId="67DD7BFA" w14:textId="77777777" w:rsidTr="00AD7D76">
        <w:tc>
          <w:tcPr>
            <w:tcW w:w="1319" w:type="dxa"/>
            <w:vAlign w:val="center"/>
            <w:hideMark/>
          </w:tcPr>
          <w:p w14:paraId="31C1DF02" w14:textId="1B16A7E2"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 xml:space="preserve">EL-Ansary </w:t>
            </w:r>
            <w:r w:rsidRPr="00AD23EE">
              <w:rPr>
                <w:rFonts w:asciiTheme="majorBidi" w:hAnsiTheme="majorBidi" w:cstheme="majorBidi"/>
                <w:sz w:val="20"/>
                <w:szCs w:val="20"/>
              </w:rPr>
              <w:fldChar w:fldCharType="begin"/>
            </w:r>
            <w:r w:rsidRPr="00AD23EE">
              <w:rPr>
                <w:rFonts w:asciiTheme="majorBidi" w:hAnsiTheme="majorBidi" w:cstheme="majorBidi"/>
                <w:sz w:val="20"/>
                <w:szCs w:val="20"/>
              </w:rPr>
              <w:instrText xml:space="preserve"> ADDIN EN.CITE &lt;EndNote&gt;&lt;Cite&gt;&lt;Author&gt;EL‐ANSARY&lt;/Author&gt;&lt;Year&gt;2012&lt;/Year&gt;&lt;RecNum&gt;13&lt;/RecNum&gt;&lt;DisplayText&gt;(13)&lt;/DisplayText&gt;&lt;record&gt;&lt;rec-number&gt;13&lt;/rec-number&gt;&lt;foreign-keys&gt;&lt;key app="EN" db-id="0tzsp52ehrvvdfes9aexz90ktd9vsee9zfz9" timestamp="1713109347"&gt;13&lt;/key&gt;&lt;/foreign-keys&gt;&lt;ref-type name="Journal Article"&gt;17&lt;/ref-type&gt;&lt;contributors&gt;&lt;authors&gt;&lt;author&gt;EL‐ANSARY, MERVAT&lt;/author&gt;&lt;author&gt;Saadi, Gamal&lt;/author&gt;&lt;author&gt;ABD EL‐HAMID, SAMAH M&lt;/author&gt;&lt;/authors&gt;&lt;/contributors&gt;&lt;titles&gt;&lt;title&gt;Mesenchymal stem cells are a rescue approach for recovery of deteriorating kidney function&lt;/title&gt;&lt;secondary-title&gt;Nephrology&lt;/secondary-title&gt;&lt;/titles&gt;&lt;pages&gt;650-657&lt;/pages&gt;&lt;volume&gt;17&lt;/volume&gt;&lt;number&gt;7&lt;/number&gt;&lt;dates&gt;&lt;year&gt;2012&lt;/year&gt;&lt;/dates&gt;&lt;isbn&gt;1320-5358&lt;/isbn&gt;&lt;urls&gt;&lt;/urls&gt;&lt;/record&gt;&lt;/Cite&gt;&lt;/EndNote&gt;</w:instrText>
            </w:r>
            <w:r w:rsidRPr="00AD23EE">
              <w:rPr>
                <w:rFonts w:asciiTheme="majorBidi" w:hAnsiTheme="majorBidi" w:cstheme="majorBidi"/>
                <w:sz w:val="20"/>
                <w:szCs w:val="20"/>
              </w:rPr>
              <w:fldChar w:fldCharType="separate"/>
            </w:r>
            <w:r w:rsidRPr="00AD23EE">
              <w:rPr>
                <w:rFonts w:asciiTheme="majorBidi" w:hAnsiTheme="majorBidi" w:cstheme="majorBidi"/>
                <w:noProof/>
                <w:sz w:val="20"/>
                <w:szCs w:val="20"/>
              </w:rPr>
              <w:t>(13)</w:t>
            </w:r>
            <w:r w:rsidRPr="00AD23EE">
              <w:rPr>
                <w:rFonts w:asciiTheme="majorBidi" w:hAnsiTheme="majorBidi" w:cstheme="majorBidi"/>
                <w:sz w:val="20"/>
                <w:szCs w:val="20"/>
              </w:rPr>
              <w:fldChar w:fldCharType="end"/>
            </w:r>
          </w:p>
        </w:tc>
        <w:tc>
          <w:tcPr>
            <w:tcW w:w="638" w:type="dxa"/>
            <w:vAlign w:val="center"/>
            <w:hideMark/>
          </w:tcPr>
          <w:p w14:paraId="75950EAA" w14:textId="77777777"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2012</w:t>
            </w:r>
          </w:p>
        </w:tc>
        <w:tc>
          <w:tcPr>
            <w:tcW w:w="1416" w:type="dxa"/>
            <w:vAlign w:val="center"/>
            <w:hideMark/>
          </w:tcPr>
          <w:p w14:paraId="72607FC6" w14:textId="77777777"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Pilot Study</w:t>
            </w:r>
          </w:p>
        </w:tc>
        <w:tc>
          <w:tcPr>
            <w:tcW w:w="1460" w:type="dxa"/>
            <w:vAlign w:val="center"/>
            <w:hideMark/>
          </w:tcPr>
          <w:p w14:paraId="7B12BE0C" w14:textId="77777777"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Autologous Bone Marrow MSC</w:t>
            </w:r>
          </w:p>
        </w:tc>
        <w:tc>
          <w:tcPr>
            <w:tcW w:w="1394" w:type="dxa"/>
            <w:vAlign w:val="center"/>
            <w:hideMark/>
          </w:tcPr>
          <w:p w14:paraId="1911BA96" w14:textId="77777777"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IV</w:t>
            </w:r>
          </w:p>
        </w:tc>
        <w:tc>
          <w:tcPr>
            <w:tcW w:w="1306" w:type="dxa"/>
            <w:vAlign w:val="center"/>
            <w:hideMark/>
          </w:tcPr>
          <w:p w14:paraId="582FD971" w14:textId="1F20D01A" w:rsidR="009A25BE" w:rsidRPr="00AD23EE" w:rsidRDefault="009A25BE" w:rsidP="00AD7D76">
            <w:pPr>
              <w:pStyle w:val="PlainText"/>
              <w:bidi w:val="0"/>
              <w:jc w:val="center"/>
              <w:rPr>
                <w:rFonts w:asciiTheme="majorBidi" w:hAnsiTheme="majorBidi" w:cstheme="majorBidi"/>
                <w:sz w:val="20"/>
                <w:szCs w:val="20"/>
              </w:rPr>
            </w:pPr>
            <w:r w:rsidRPr="00DC3AC2">
              <w:rPr>
                <w:rFonts w:asciiTheme="majorBidi" w:hAnsiTheme="majorBidi" w:cstheme="majorBidi"/>
                <w:sz w:val="20"/>
                <w:szCs w:val="20"/>
              </w:rPr>
              <w:t>0.7–1.0×10</w:t>
            </w:r>
            <w:r w:rsidRPr="00DC3AC2">
              <w:rPr>
                <w:rFonts w:asciiTheme="majorBidi" w:hAnsiTheme="majorBidi" w:cstheme="majorBidi"/>
                <w:sz w:val="20"/>
                <w:szCs w:val="20"/>
                <w:vertAlign w:val="superscript"/>
              </w:rPr>
              <w:t>6</w:t>
            </w:r>
            <w:r>
              <w:rPr>
                <w:rFonts w:asciiTheme="majorBidi" w:hAnsiTheme="majorBidi" w:cstheme="majorBidi"/>
                <w:sz w:val="20"/>
                <w:szCs w:val="20"/>
              </w:rPr>
              <w:t xml:space="preserve"> </w:t>
            </w:r>
            <w:r w:rsidRPr="00AD23EE">
              <w:rPr>
                <w:rFonts w:asciiTheme="majorBidi" w:hAnsiTheme="majorBidi" w:cstheme="majorBidi"/>
                <w:sz w:val="20"/>
                <w:szCs w:val="20"/>
              </w:rPr>
              <w:t>cells in 2 doses (1 week apart)</w:t>
            </w:r>
          </w:p>
        </w:tc>
        <w:tc>
          <w:tcPr>
            <w:tcW w:w="1216" w:type="dxa"/>
            <w:shd w:val="clear" w:color="auto" w:fill="auto"/>
            <w:vAlign w:val="center"/>
            <w:hideMark/>
          </w:tcPr>
          <w:p w14:paraId="3EB5B2CC" w14:textId="28B79672"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30 patients (age 22-68 years</w:t>
            </w:r>
            <w:r w:rsidR="00AD7D76">
              <w:rPr>
                <w:rFonts w:asciiTheme="majorBidi" w:hAnsiTheme="majorBidi" w:cstheme="majorBidi"/>
                <w:sz w:val="20"/>
                <w:szCs w:val="20"/>
              </w:rPr>
              <w:t>)</w:t>
            </w:r>
          </w:p>
        </w:tc>
        <w:tc>
          <w:tcPr>
            <w:tcW w:w="1710" w:type="dxa"/>
            <w:vAlign w:val="center"/>
            <w:hideMark/>
          </w:tcPr>
          <w:p w14:paraId="5B99016B" w14:textId="77777777"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10 SLE-related GN, 10 kidney transplant, 10 controls</w:t>
            </w:r>
          </w:p>
        </w:tc>
        <w:tc>
          <w:tcPr>
            <w:tcW w:w="2643" w:type="dxa"/>
            <w:vAlign w:val="center"/>
            <w:hideMark/>
          </w:tcPr>
          <w:p w14:paraId="17D84063" w14:textId="77777777"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Significant improvement in creatinine and clearance in SLE group</w:t>
            </w:r>
          </w:p>
        </w:tc>
        <w:tc>
          <w:tcPr>
            <w:tcW w:w="1153" w:type="dxa"/>
            <w:vAlign w:val="center"/>
            <w:hideMark/>
          </w:tcPr>
          <w:p w14:paraId="5E2AD9A0" w14:textId="77777777"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6 months</w:t>
            </w:r>
          </w:p>
        </w:tc>
        <w:tc>
          <w:tcPr>
            <w:tcW w:w="1675" w:type="dxa"/>
            <w:vAlign w:val="center"/>
            <w:hideMark/>
          </w:tcPr>
          <w:p w14:paraId="2CEBA9CA" w14:textId="77777777" w:rsidR="009A25BE" w:rsidRPr="00AD23EE" w:rsidRDefault="009A25BE" w:rsidP="00AD7D76">
            <w:pPr>
              <w:pStyle w:val="PlainText"/>
              <w:bidi w:val="0"/>
              <w:jc w:val="center"/>
              <w:rPr>
                <w:rFonts w:asciiTheme="majorBidi" w:hAnsiTheme="majorBidi" w:cstheme="majorBidi"/>
                <w:sz w:val="20"/>
                <w:szCs w:val="20"/>
              </w:rPr>
            </w:pPr>
            <w:r w:rsidRPr="00AD23EE">
              <w:rPr>
                <w:rFonts w:asciiTheme="majorBidi" w:hAnsiTheme="majorBidi" w:cstheme="majorBidi"/>
                <w:sz w:val="20"/>
                <w:szCs w:val="20"/>
              </w:rPr>
              <w:t>None significant</w:t>
            </w:r>
          </w:p>
        </w:tc>
      </w:tr>
      <w:tr w:rsidR="009A25BE" w:rsidRPr="00AD23EE" w14:paraId="5F6B5DA0" w14:textId="77777777" w:rsidTr="00AD7D76">
        <w:tc>
          <w:tcPr>
            <w:tcW w:w="1319" w:type="dxa"/>
            <w:vAlign w:val="center"/>
          </w:tcPr>
          <w:p w14:paraId="39EE76F3" w14:textId="228DA66E" w:rsidR="009A25BE" w:rsidRPr="00AD23EE" w:rsidRDefault="009A25BE" w:rsidP="00AD7D76">
            <w:pPr>
              <w:pStyle w:val="PlainText"/>
              <w:bidi w:val="0"/>
              <w:jc w:val="center"/>
              <w:rPr>
                <w:rFonts w:asciiTheme="majorBidi" w:hAnsiTheme="majorBidi" w:cstheme="majorBidi"/>
                <w:sz w:val="20"/>
                <w:szCs w:val="20"/>
              </w:rPr>
            </w:pPr>
            <w:proofErr w:type="spellStart"/>
            <w:r w:rsidRPr="00E82CAD">
              <w:rPr>
                <w:rFonts w:asciiTheme="majorBidi" w:hAnsiTheme="majorBidi" w:cstheme="majorBidi"/>
                <w:sz w:val="20"/>
                <w:szCs w:val="20"/>
                <w:shd w:val="clear" w:color="auto" w:fill="FFFFFF"/>
              </w:rPr>
              <w:t>Humes</w:t>
            </w:r>
            <w:proofErr w:type="spellEnd"/>
            <w:r w:rsidRPr="00AD23EE">
              <w:rPr>
                <w:rFonts w:asciiTheme="majorBidi" w:hAnsiTheme="majorBidi" w:cstheme="majorBidi"/>
                <w:sz w:val="20"/>
                <w:szCs w:val="20"/>
                <w:shd w:val="clear" w:color="auto" w:fill="FFFFFF"/>
              </w:rPr>
              <w:t xml:space="preserve"> </w:t>
            </w:r>
            <w:r w:rsidRPr="00AD23EE">
              <w:rPr>
                <w:rFonts w:asciiTheme="majorBidi" w:hAnsiTheme="majorBidi" w:cstheme="majorBidi"/>
                <w:sz w:val="20"/>
                <w:szCs w:val="20"/>
                <w:shd w:val="clear" w:color="auto" w:fill="FFFFFF"/>
              </w:rPr>
              <w:fldChar w:fldCharType="begin"/>
            </w:r>
            <w:r w:rsidR="00AD7D76">
              <w:rPr>
                <w:rFonts w:asciiTheme="majorBidi" w:hAnsiTheme="majorBidi" w:cstheme="majorBidi"/>
                <w:sz w:val="20"/>
                <w:szCs w:val="20"/>
                <w:shd w:val="clear" w:color="auto" w:fill="FFFFFF"/>
              </w:rPr>
              <w:instrText xml:space="preserve"> ADDIN EN.CITE &lt;EndNote&gt;&lt;Cite&gt;&lt;Author&gt;Humes&lt;/Author&gt;&lt;Year&gt;2003&lt;/Year&gt;&lt;RecNum&gt;36&lt;/RecNum&gt;&lt;DisplayText&gt;(31)&lt;/DisplayText&gt;&lt;record&gt;&lt;rec-number&gt;36&lt;/rec-number&gt;&lt;foreign-keys&gt;&lt;key app="EN" db-id="0tzsp52ehrvvdfes9aexz90ktd9vsee9zfz9" timestamp="1743316469"&gt;36&lt;/key&gt;&lt;/foreign-keys&gt;&lt;ref-type name="Journal Article"&gt;17&lt;/ref-type&gt;&lt;contributors&gt;&lt;authors&gt;&lt;author&gt;Humes, H. D.&lt;/author&gt;&lt;author&gt;Weitzel, W. F.&lt;/author&gt;&lt;author&gt;Bartlett, R. H.&lt;/author&gt;&lt;author&gt;Swaniker, F. C.&lt;/author&gt;&lt;author&gt;Paganini, E. P.&lt;/author&gt;&lt;/authors&gt;&lt;/contributors&gt;&lt;auth-address&gt;Department of Medicine, University of Michigan Medical Center, Ann Arbor 48109, USA. dhumes@umich.edu&lt;/auth-address&gt;&lt;titles&gt;&lt;title&gt;Renal cell therapy is associated with dynamic and individualized responses in patients with acute renal failure&lt;/title&gt;&lt;secondary-title&gt;Blood Purif&lt;/secondary-title&gt;&lt;/titles&gt;&lt;periodical&gt;&lt;full-title&gt;Blood Purif&lt;/full-title&gt;&lt;/periodical&gt;&lt;pages&gt;64-71&lt;/pages&gt;&lt;volume&gt;21&lt;/volume&gt;&lt;number&gt;1&lt;/number&gt;&lt;keywords&gt;&lt;keyword&gt;Acute Kidney Injury/*therapy&lt;/keyword&gt;&lt;keyword&gt;Adult&lt;/keyword&gt;&lt;keyword&gt;Aged&lt;/keyword&gt;&lt;keyword&gt;Blood Pressure&lt;/keyword&gt;&lt;keyword&gt;Cell Culture Techniques/methods&lt;/keyword&gt;&lt;keyword&gt;Cell Survival&lt;/keyword&gt;&lt;keyword&gt;Cytokines/blood&lt;/keyword&gt;&lt;keyword&gt;Female&lt;/keyword&gt;&lt;keyword&gt;Hemofiltration/instrumentation/methods&lt;/keyword&gt;&lt;keyword&gt;Humans&lt;/keyword&gt;&lt;keyword&gt;Kidney Tubules/cytology&lt;/keyword&gt;&lt;keyword&gt;Kidneys, Artificial/*standards&lt;/keyword&gt;&lt;keyword&gt;Male&lt;/keyword&gt;&lt;keyword&gt;Multiple Organ Failure/therapy&lt;/keyword&gt;&lt;keyword&gt;Tissue Engineering&lt;/keyword&gt;&lt;keyword&gt;Treatment Outcome&lt;/keyword&gt;&lt;/keywords&gt;&lt;dates&gt;&lt;year&gt;2003&lt;/year&gt;&lt;/dates&gt;&lt;isbn&gt;0253-5068 (Print)&amp;#xD;0253-5068&lt;/isbn&gt;&lt;accession-num&gt;12566664&lt;/accession-num&gt;&lt;urls&gt;&lt;/urls&gt;&lt;electronic-resource-num&gt;10.1159/000067864&lt;/electronic-resource-num&gt;&lt;remote-database-provider&gt;NLM&lt;/remote-database-provider&gt;&lt;language&gt;eng&lt;/language&gt;&lt;/record&gt;&lt;/Cite&gt;&lt;/EndNote&gt;</w:instrText>
            </w:r>
            <w:r w:rsidRPr="00AD23EE">
              <w:rPr>
                <w:rFonts w:asciiTheme="majorBidi" w:hAnsiTheme="majorBidi" w:cstheme="majorBidi"/>
                <w:sz w:val="20"/>
                <w:szCs w:val="20"/>
                <w:shd w:val="clear" w:color="auto" w:fill="FFFFFF"/>
              </w:rPr>
              <w:fldChar w:fldCharType="separate"/>
            </w:r>
            <w:r w:rsidR="00AD7D76">
              <w:rPr>
                <w:rFonts w:asciiTheme="majorBidi" w:hAnsiTheme="majorBidi" w:cstheme="majorBidi"/>
                <w:noProof/>
                <w:sz w:val="20"/>
                <w:szCs w:val="20"/>
                <w:shd w:val="clear" w:color="auto" w:fill="FFFFFF"/>
              </w:rPr>
              <w:t>(31)</w:t>
            </w:r>
            <w:r w:rsidRPr="00AD23EE">
              <w:rPr>
                <w:rFonts w:asciiTheme="majorBidi" w:hAnsiTheme="majorBidi" w:cstheme="majorBidi"/>
                <w:sz w:val="20"/>
                <w:szCs w:val="20"/>
                <w:shd w:val="clear" w:color="auto" w:fill="FFFFFF"/>
              </w:rPr>
              <w:fldChar w:fldCharType="end"/>
            </w:r>
          </w:p>
        </w:tc>
        <w:tc>
          <w:tcPr>
            <w:tcW w:w="638" w:type="dxa"/>
            <w:vAlign w:val="center"/>
          </w:tcPr>
          <w:p w14:paraId="0C56209F" w14:textId="542012AD"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2003</w:t>
            </w:r>
          </w:p>
        </w:tc>
        <w:tc>
          <w:tcPr>
            <w:tcW w:w="1416" w:type="dxa"/>
            <w:vAlign w:val="center"/>
          </w:tcPr>
          <w:p w14:paraId="5F2E2D28" w14:textId="6D796716"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Phase I/II</w:t>
            </w:r>
          </w:p>
        </w:tc>
        <w:tc>
          <w:tcPr>
            <w:tcW w:w="1460" w:type="dxa"/>
            <w:vAlign w:val="center"/>
          </w:tcPr>
          <w:p w14:paraId="0987369E" w14:textId="6574BAF0"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Human renal proximal tubule cells (RAD)</w:t>
            </w:r>
          </w:p>
        </w:tc>
        <w:tc>
          <w:tcPr>
            <w:tcW w:w="1394" w:type="dxa"/>
            <w:vAlign w:val="center"/>
          </w:tcPr>
          <w:p w14:paraId="23471222" w14:textId="4A348472"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Intravenous</w:t>
            </w:r>
          </w:p>
        </w:tc>
        <w:tc>
          <w:tcPr>
            <w:tcW w:w="1306" w:type="dxa"/>
            <w:vAlign w:val="center"/>
          </w:tcPr>
          <w:p w14:paraId="788F67CF" w14:textId="5BC9DB89"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Not specified</w:t>
            </w:r>
          </w:p>
        </w:tc>
        <w:tc>
          <w:tcPr>
            <w:tcW w:w="1216" w:type="dxa"/>
            <w:shd w:val="clear" w:color="auto" w:fill="auto"/>
            <w:vAlign w:val="center"/>
          </w:tcPr>
          <w:p w14:paraId="308E58A7" w14:textId="5116F683"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9</w:t>
            </w:r>
            <w:r w:rsidR="00AD7D76">
              <w:rPr>
                <w:rFonts w:asciiTheme="majorBidi" w:hAnsiTheme="majorBidi" w:cstheme="majorBidi"/>
                <w:sz w:val="20"/>
                <w:szCs w:val="20"/>
                <w:shd w:val="clear" w:color="auto" w:fill="FFFFFF"/>
              </w:rPr>
              <w:t xml:space="preserve"> </w:t>
            </w:r>
            <w:r w:rsidR="00AD7D76" w:rsidRPr="00AD23EE">
              <w:rPr>
                <w:rFonts w:asciiTheme="majorBidi" w:hAnsiTheme="majorBidi" w:cstheme="majorBidi"/>
                <w:sz w:val="20"/>
                <w:szCs w:val="20"/>
              </w:rPr>
              <w:t>patients</w:t>
            </w:r>
          </w:p>
        </w:tc>
        <w:tc>
          <w:tcPr>
            <w:tcW w:w="1710" w:type="dxa"/>
            <w:vAlign w:val="center"/>
          </w:tcPr>
          <w:p w14:paraId="5FEBBA3C" w14:textId="68495D2B"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ARF + MOSF</w:t>
            </w:r>
          </w:p>
        </w:tc>
        <w:tc>
          <w:tcPr>
            <w:tcW w:w="2643" w:type="dxa"/>
            <w:vAlign w:val="center"/>
          </w:tcPr>
          <w:p w14:paraId="71547925" w14:textId="61882EFC"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Cardiovascular stability, metabolic activity</w:t>
            </w:r>
          </w:p>
        </w:tc>
        <w:tc>
          <w:tcPr>
            <w:tcW w:w="1153" w:type="dxa"/>
            <w:vAlign w:val="center"/>
          </w:tcPr>
          <w:p w14:paraId="50B8691E" w14:textId="407F56C2"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Not specified</w:t>
            </w:r>
          </w:p>
        </w:tc>
        <w:tc>
          <w:tcPr>
            <w:tcW w:w="1675" w:type="dxa"/>
            <w:vAlign w:val="center"/>
          </w:tcPr>
          <w:p w14:paraId="4DA5744C" w14:textId="703028D0"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Rapid and variable responses</w:t>
            </w:r>
          </w:p>
        </w:tc>
      </w:tr>
      <w:tr w:rsidR="009A25BE" w:rsidRPr="00AD23EE" w14:paraId="443EC936" w14:textId="77777777" w:rsidTr="00AD7D76">
        <w:tc>
          <w:tcPr>
            <w:tcW w:w="1319" w:type="dxa"/>
            <w:vAlign w:val="center"/>
          </w:tcPr>
          <w:p w14:paraId="6197EE42" w14:textId="580A241F" w:rsidR="009A25BE" w:rsidRPr="00AD23EE" w:rsidRDefault="009A25BE" w:rsidP="00AD7D76">
            <w:pPr>
              <w:pStyle w:val="PlainText"/>
              <w:bidi w:val="0"/>
              <w:jc w:val="center"/>
              <w:rPr>
                <w:rFonts w:asciiTheme="majorBidi" w:hAnsiTheme="majorBidi" w:cstheme="majorBidi"/>
                <w:sz w:val="20"/>
                <w:szCs w:val="20"/>
              </w:rPr>
            </w:pPr>
            <w:proofErr w:type="spellStart"/>
            <w:r w:rsidRPr="00E82CAD">
              <w:rPr>
                <w:rFonts w:asciiTheme="majorBidi" w:hAnsiTheme="majorBidi" w:cstheme="majorBidi"/>
                <w:sz w:val="20"/>
                <w:szCs w:val="20"/>
                <w:shd w:val="clear" w:color="auto" w:fill="FFFFFF"/>
              </w:rPr>
              <w:t>Tumlin</w:t>
            </w:r>
            <w:proofErr w:type="spellEnd"/>
            <w:r w:rsidRPr="00AD23EE">
              <w:rPr>
                <w:rFonts w:asciiTheme="majorBidi" w:hAnsiTheme="majorBidi" w:cstheme="majorBidi"/>
                <w:sz w:val="20"/>
                <w:szCs w:val="20"/>
                <w:shd w:val="clear" w:color="auto" w:fill="FFFFFF"/>
              </w:rPr>
              <w:t xml:space="preserve"> </w:t>
            </w:r>
            <w:r w:rsidRPr="00AD23EE">
              <w:rPr>
                <w:rFonts w:asciiTheme="majorBidi" w:hAnsiTheme="majorBidi" w:cstheme="majorBidi"/>
                <w:sz w:val="20"/>
                <w:szCs w:val="20"/>
                <w:shd w:val="clear" w:color="auto" w:fill="FFFFFF"/>
              </w:rPr>
              <w:fldChar w:fldCharType="begin">
                <w:fldData xml:space="preserve">PEVuZE5vdGU+PENpdGU+PEF1dGhvcj5UdW1saW48L0F1dGhvcj48WWVhcj4yMDA4PC9ZZWFyPjxS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</w:fldData>
              </w:fldChar>
            </w:r>
            <w:r w:rsidR="00AD7D76">
              <w:rPr>
                <w:rFonts w:asciiTheme="majorBidi" w:hAnsiTheme="majorBidi" w:cstheme="majorBidi"/>
                <w:sz w:val="20"/>
                <w:szCs w:val="20"/>
                <w:shd w:val="clear" w:color="auto" w:fill="FFFFFF"/>
              </w:rPr>
              <w:instrText xml:space="preserve"> ADDIN EN.CITE </w:instrText>
            </w:r>
            <w:r w:rsidR="00AD7D76">
              <w:rPr>
                <w:rFonts w:asciiTheme="majorBidi" w:hAnsiTheme="majorBidi" w:cstheme="majorBidi"/>
                <w:sz w:val="20"/>
                <w:szCs w:val="20"/>
                <w:shd w:val="clear" w:color="auto" w:fill="FFFFFF"/>
              </w:rPr>
              <w:fldChar w:fldCharType="begin">
                <w:fldData xml:space="preserve">PEVuZE5vdGU+PENpdGU+PEF1dGhvcj5UdW1saW48L0F1dGhvcj48WWVhcj4yMDA4PC9ZZWFyPjxS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</w:fldData>
              </w:fldChar>
            </w:r>
            <w:r w:rsidR="00AD7D76">
              <w:rPr>
                <w:rFonts w:asciiTheme="majorBidi" w:hAnsiTheme="majorBidi" w:cstheme="majorBidi"/>
                <w:sz w:val="20"/>
                <w:szCs w:val="20"/>
                <w:shd w:val="clear" w:color="auto" w:fill="FFFFFF"/>
              </w:rPr>
              <w:instrText xml:space="preserve"> ADDIN EN.CITE.DATA </w:instrText>
            </w:r>
            <w:r w:rsidR="00AD7D76">
              <w:rPr>
                <w:rFonts w:asciiTheme="majorBidi" w:hAnsiTheme="majorBidi" w:cstheme="majorBidi"/>
                <w:sz w:val="20"/>
                <w:szCs w:val="20"/>
                <w:shd w:val="clear" w:color="auto" w:fill="FFFFFF"/>
              </w:rPr>
            </w:r>
            <w:r w:rsidR="00AD7D76">
              <w:rPr>
                <w:rFonts w:asciiTheme="majorBidi" w:hAnsiTheme="majorBidi" w:cstheme="majorBidi"/>
                <w:sz w:val="20"/>
                <w:szCs w:val="20"/>
                <w:shd w:val="clear" w:color="auto" w:fill="FFFFFF"/>
              </w:rPr>
              <w:fldChar w:fldCharType="end"/>
            </w:r>
            <w:r w:rsidRPr="00AD23EE">
              <w:rPr>
                <w:rFonts w:asciiTheme="majorBidi" w:hAnsiTheme="majorBidi" w:cstheme="majorBidi"/>
                <w:sz w:val="20"/>
                <w:szCs w:val="20"/>
                <w:shd w:val="clear" w:color="auto" w:fill="FFFFFF"/>
              </w:rPr>
            </w:r>
            <w:r w:rsidRPr="00AD23EE">
              <w:rPr>
                <w:rFonts w:asciiTheme="majorBidi" w:hAnsiTheme="majorBidi" w:cstheme="majorBidi"/>
                <w:sz w:val="20"/>
                <w:szCs w:val="20"/>
                <w:shd w:val="clear" w:color="auto" w:fill="FFFFFF"/>
              </w:rPr>
              <w:fldChar w:fldCharType="separate"/>
            </w:r>
            <w:r w:rsidR="00AD7D76">
              <w:rPr>
                <w:rFonts w:asciiTheme="majorBidi" w:hAnsiTheme="majorBidi" w:cstheme="majorBidi"/>
                <w:noProof/>
                <w:sz w:val="20"/>
                <w:szCs w:val="20"/>
                <w:shd w:val="clear" w:color="auto" w:fill="FFFFFF"/>
              </w:rPr>
              <w:t>(32)</w:t>
            </w:r>
            <w:r w:rsidRPr="00AD23EE">
              <w:rPr>
                <w:rFonts w:asciiTheme="majorBidi" w:hAnsiTheme="majorBidi" w:cstheme="majorBidi"/>
                <w:sz w:val="20"/>
                <w:szCs w:val="20"/>
                <w:shd w:val="clear" w:color="auto" w:fill="FFFFFF"/>
              </w:rPr>
              <w:fldChar w:fldCharType="end"/>
            </w:r>
          </w:p>
        </w:tc>
        <w:tc>
          <w:tcPr>
            <w:tcW w:w="638" w:type="dxa"/>
            <w:vAlign w:val="center"/>
          </w:tcPr>
          <w:p w14:paraId="1C9C3BC3" w14:textId="233B3924"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2008</w:t>
            </w:r>
          </w:p>
        </w:tc>
        <w:tc>
          <w:tcPr>
            <w:tcW w:w="1416" w:type="dxa"/>
            <w:vAlign w:val="center"/>
          </w:tcPr>
          <w:p w14:paraId="30AD5CE4" w14:textId="320BD5A6"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Phase II</w:t>
            </w:r>
          </w:p>
        </w:tc>
        <w:tc>
          <w:tcPr>
            <w:tcW w:w="1460" w:type="dxa"/>
            <w:vAlign w:val="center"/>
          </w:tcPr>
          <w:p w14:paraId="05D16163" w14:textId="0B10044B"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Renal tubule cells (RAD)</w:t>
            </w:r>
          </w:p>
        </w:tc>
        <w:tc>
          <w:tcPr>
            <w:tcW w:w="1394" w:type="dxa"/>
            <w:vAlign w:val="center"/>
          </w:tcPr>
          <w:p w14:paraId="4C91BC2D" w14:textId="00817390"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Intravenous</w:t>
            </w:r>
          </w:p>
        </w:tc>
        <w:tc>
          <w:tcPr>
            <w:tcW w:w="1306" w:type="dxa"/>
            <w:vAlign w:val="center"/>
          </w:tcPr>
          <w:p w14:paraId="0DECE072" w14:textId="013B0547"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Up to 72h treatment</w:t>
            </w:r>
          </w:p>
        </w:tc>
        <w:tc>
          <w:tcPr>
            <w:tcW w:w="1216" w:type="dxa"/>
            <w:vAlign w:val="center"/>
          </w:tcPr>
          <w:p w14:paraId="536B1D93" w14:textId="50461D7B"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58</w:t>
            </w:r>
          </w:p>
        </w:tc>
        <w:tc>
          <w:tcPr>
            <w:tcW w:w="1710" w:type="dxa"/>
            <w:vAlign w:val="center"/>
          </w:tcPr>
          <w:p w14:paraId="4F5A7807" w14:textId="2CE5CEDD"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ARF</w:t>
            </w:r>
          </w:p>
        </w:tc>
        <w:tc>
          <w:tcPr>
            <w:tcW w:w="2643" w:type="dxa"/>
            <w:vAlign w:val="center"/>
          </w:tcPr>
          <w:p w14:paraId="5CBB8666" w14:textId="073DB0FB"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Improved survival, faster kidney recovery</w:t>
            </w:r>
          </w:p>
        </w:tc>
        <w:tc>
          <w:tcPr>
            <w:tcW w:w="1153" w:type="dxa"/>
            <w:vAlign w:val="center"/>
          </w:tcPr>
          <w:p w14:paraId="211FD970" w14:textId="64BB459A"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180 days</w:t>
            </w:r>
          </w:p>
        </w:tc>
        <w:tc>
          <w:tcPr>
            <w:tcW w:w="1675" w:type="dxa"/>
            <w:vAlign w:val="center"/>
          </w:tcPr>
          <w:p w14:paraId="5DE5641E" w14:textId="7F6A1C87" w:rsidR="009A25BE" w:rsidRPr="00AD23EE" w:rsidRDefault="009A25BE" w:rsidP="00AD7D76">
            <w:pPr>
              <w:pStyle w:val="PlainText"/>
              <w:bidi w:val="0"/>
              <w:jc w:val="center"/>
              <w:rPr>
                <w:rFonts w:asciiTheme="majorBidi" w:hAnsiTheme="majorBidi" w:cstheme="majorBidi"/>
                <w:sz w:val="20"/>
                <w:szCs w:val="20"/>
              </w:rPr>
            </w:pPr>
            <w:r w:rsidRPr="00E82CAD">
              <w:rPr>
                <w:rFonts w:asciiTheme="majorBidi" w:hAnsiTheme="majorBidi" w:cstheme="majorBidi"/>
                <w:sz w:val="20"/>
                <w:szCs w:val="20"/>
                <w:shd w:val="clear" w:color="auto" w:fill="FFFFFF"/>
              </w:rPr>
              <w:t>Expected profile for critically ill patients</w:t>
            </w:r>
          </w:p>
        </w:tc>
      </w:tr>
    </w:tbl>
    <w:p w14:paraId="355D0161" w14:textId="77777777" w:rsidR="00E82CAD" w:rsidRDefault="00E82CAD" w:rsidP="00AD23EE">
      <w:pPr>
        <w:bidi w:val="0"/>
        <w:jc w:val="both"/>
        <w:rPr>
          <w:rFonts w:asciiTheme="majorBidi" w:hAnsiTheme="majorBidi" w:cstheme="majorBidi"/>
          <w:b/>
          <w:bCs/>
          <w:szCs w:val="24"/>
          <w:shd w:val="clear" w:color="auto" w:fill="FFFFFF"/>
        </w:rPr>
      </w:pPr>
    </w:p>
    <w:p w14:paraId="63B63966" w14:textId="13451D72" w:rsidR="00AD23EE" w:rsidRPr="00CE773B" w:rsidRDefault="00AD23EE" w:rsidP="00CE773B">
      <w:pPr>
        <w:bidi w:val="0"/>
        <w:jc w:val="center"/>
        <w:rPr>
          <w:rFonts w:asciiTheme="majorBidi" w:hAnsiTheme="majorBidi" w:cstheme="majorBidi"/>
          <w:sz w:val="22"/>
          <w:szCs w:val="22"/>
          <w:shd w:val="clear" w:color="auto" w:fill="FFFFFF"/>
        </w:rPr>
        <w:sectPr w:rsidR="00AD23EE" w:rsidRPr="00CE773B" w:rsidSect="00BC3E73">
          <w:pgSz w:w="16838" w:h="11906" w:orient="landscape"/>
          <w:pgMar w:top="1170" w:right="1440" w:bottom="450" w:left="1440" w:header="708" w:footer="708" w:gutter="0"/>
          <w:cols w:space="708"/>
          <w:bidi/>
          <w:rtlGutter/>
          <w:docGrid w:linePitch="360"/>
        </w:sectPr>
      </w:pPr>
      <w:r w:rsidRPr="00CE773B">
        <w:rPr>
          <w:rFonts w:asciiTheme="majorBidi" w:hAnsiTheme="majorBidi" w:cstheme="majorBidi"/>
          <w:b/>
          <w:bCs/>
          <w:sz w:val="22"/>
          <w:szCs w:val="22"/>
        </w:rPr>
        <w:t>Table 1-</w:t>
      </w:r>
      <w:r w:rsidRPr="00CE773B">
        <w:rPr>
          <w:rFonts w:asciiTheme="majorBidi" w:hAnsiTheme="majorBidi" w:cstheme="majorBidi"/>
          <w:sz w:val="22"/>
          <w:szCs w:val="22"/>
        </w:rPr>
        <w:t xml:space="preserve"> summarizes details from </w:t>
      </w:r>
      <w:r w:rsidR="00AD7D76">
        <w:rPr>
          <w:rFonts w:asciiTheme="majorBidi" w:hAnsiTheme="majorBidi" w:cstheme="majorBidi"/>
          <w:sz w:val="22"/>
          <w:szCs w:val="22"/>
        </w:rPr>
        <w:t>18</w:t>
      </w:r>
      <w:r w:rsidRPr="00CE773B">
        <w:rPr>
          <w:rFonts w:asciiTheme="majorBidi" w:hAnsiTheme="majorBidi" w:cstheme="majorBidi"/>
          <w:sz w:val="22"/>
          <w:szCs w:val="22"/>
        </w:rPr>
        <w:t xml:space="preserve"> clinical trials on mesenchymal stem cell (MSC) therapy for </w:t>
      </w:r>
      <w:r w:rsidR="00B65490" w:rsidRPr="00CE773B">
        <w:rPr>
          <w:rFonts w:asciiTheme="majorBidi" w:hAnsiTheme="majorBidi" w:cstheme="majorBidi"/>
          <w:sz w:val="22"/>
          <w:szCs w:val="22"/>
        </w:rPr>
        <w:t>Renal Failure</w:t>
      </w:r>
      <w:r w:rsidRPr="00CE773B">
        <w:rPr>
          <w:rFonts w:asciiTheme="majorBidi" w:hAnsiTheme="majorBidi" w:cstheme="majorBidi"/>
          <w:sz w:val="22"/>
          <w:szCs w:val="22"/>
        </w:rPr>
        <w:t>, including trial phase, MSC source and administration, patient demographics, clinical outcomes, and adverse events. (NS: Not specified, IT: Intrathecal, IV: Intravenous, RCT: Randomized Controlled Trial)</w:t>
      </w:r>
      <w:r w:rsidR="00CE773B" w:rsidRPr="00CE773B">
        <w:rPr>
          <w:rFonts w:asciiTheme="majorBidi" w:hAnsiTheme="majorBidi" w:cstheme="majorBidi"/>
          <w:sz w:val="22"/>
          <w:szCs w:val="22"/>
        </w:rPr>
        <w:t xml:space="preserve"> </w:t>
      </w:r>
      <w:r w:rsidR="00CE773B" w:rsidRPr="00CE773B">
        <w:rPr>
          <w:rFonts w:asciiTheme="majorBidi" w:hAnsiTheme="majorBidi" w:cstheme="majorBidi"/>
          <w:sz w:val="22"/>
          <w:szCs w:val="22"/>
          <w:shd w:val="clear" w:color="auto" w:fill="FFFFFF"/>
        </w:rPr>
        <w:t>*It appears that all these articles are derived from a larger overarching study.</w:t>
      </w:r>
    </w:p>
    <w:p w14:paraId="7D2A8827" w14:textId="77777777" w:rsidR="00535986" w:rsidRDefault="00535986" w:rsidP="00AD23EE">
      <w:pPr>
        <w:bidi w:val="0"/>
        <w:jc w:val="both"/>
        <w:rPr>
          <w:rFonts w:asciiTheme="majorBidi" w:hAnsiTheme="majorBidi" w:cstheme="majorBidi"/>
          <w:b/>
          <w:bCs/>
          <w:szCs w:val="24"/>
          <w:shd w:val="clear" w:color="auto" w:fill="FFFFFF"/>
        </w:rPr>
      </w:pPr>
    </w:p>
    <w:p w14:paraId="496F851D" w14:textId="60EA9E06" w:rsidR="0086696E" w:rsidRPr="007048E6" w:rsidRDefault="00914B7B" w:rsidP="00AD23EE">
      <w:pPr>
        <w:bidi w:val="0"/>
        <w:jc w:val="both"/>
        <w:rPr>
          <w:rFonts w:asciiTheme="majorBidi" w:hAnsiTheme="majorBidi" w:cstheme="majorBidi"/>
          <w:b/>
          <w:bCs/>
          <w:szCs w:val="24"/>
          <w:shd w:val="clear" w:color="auto" w:fill="FFFFFF"/>
        </w:rPr>
      </w:pPr>
      <w:r w:rsidRPr="007048E6">
        <w:rPr>
          <w:rFonts w:asciiTheme="majorBidi" w:hAnsiTheme="majorBidi" w:cstheme="majorBidi"/>
          <w:b/>
          <w:bCs/>
          <w:szCs w:val="24"/>
          <w:shd w:val="clear" w:color="auto" w:fill="FFFFFF"/>
        </w:rPr>
        <w:t xml:space="preserve">chronic kidney disease </w:t>
      </w:r>
      <w:r w:rsidR="0086696E" w:rsidRPr="007048E6">
        <w:rPr>
          <w:rFonts w:asciiTheme="majorBidi" w:hAnsiTheme="majorBidi" w:cstheme="majorBidi"/>
          <w:b/>
          <w:bCs/>
          <w:szCs w:val="24"/>
          <w:shd w:val="clear" w:color="auto" w:fill="FFFFFF"/>
        </w:rPr>
        <w:t>CDK</w:t>
      </w:r>
    </w:p>
    <w:p w14:paraId="1D75720A" w14:textId="25622C40" w:rsidR="00175191" w:rsidRPr="007048E6" w:rsidRDefault="00444A4F" w:rsidP="00AD23EE">
      <w:pPr>
        <w:bidi w:val="0"/>
        <w:jc w:val="both"/>
        <w:rPr>
          <w:rStyle w:val="fontstyle01"/>
          <w:rFonts w:asciiTheme="majorBidi" w:hAnsiTheme="majorBidi" w:cstheme="majorBidi"/>
          <w:sz w:val="24"/>
          <w:szCs w:val="24"/>
        </w:rPr>
      </w:pPr>
      <w:r w:rsidRPr="00444A4F">
        <w:rPr>
          <w:rFonts w:asciiTheme="majorBidi" w:hAnsiTheme="majorBidi" w:cstheme="majorBidi"/>
          <w:szCs w:val="24"/>
          <w:shd w:val="clear" w:color="auto" w:fill="FFFFFF"/>
        </w:rPr>
        <w:t>chronic kidney disease (CKD) is a progressive condition characterized by a gradual loss of kidney function and structure, affecting a significant portion of the global population. In the context of CKD caused by chronic metabolic diseases such as diabetes and hypertension</w:t>
      </w:r>
      <w:r w:rsidR="00CA0CF6">
        <w:rPr>
          <w:rFonts w:asciiTheme="majorBidi" w:hAnsiTheme="majorBidi" w:cstheme="majorBidi"/>
          <w:szCs w:val="24"/>
          <w:shd w:val="clear" w:color="auto" w:fill="FFFFFF"/>
        </w:rPr>
        <w:fldChar w:fldCharType="begin"/>
      </w:r>
      <w:r w:rsidR="00AD7D76">
        <w:rPr>
          <w:rFonts w:asciiTheme="majorBidi" w:hAnsiTheme="majorBidi" w:cstheme="majorBidi"/>
          <w:szCs w:val="24"/>
          <w:shd w:val="clear" w:color="auto" w:fill="FFFFFF"/>
        </w:rPr>
        <w:instrText xml:space="preserve"> ADDIN EN.CITE &lt;EndNote&gt;&lt;Cite&gt;&lt;Author&gt;Kalantar-Zadeh&lt;/Author&gt;&lt;Year&gt;2021&lt;/Year&gt;&lt;RecNum&gt;17&lt;/RecNum&gt;&lt;DisplayText&gt;(33)&lt;/DisplayText&gt;&lt;record&gt;&lt;rec-number&gt;17&lt;/rec-number&gt;&lt;foreign-keys&gt;&lt;key app="EN" db-id="0tzsp52ehrvvdfes9aexz90ktd9vsee9zfz9" timestamp="1713109348"&gt;17&lt;/key&gt;&lt;/foreign-keys&gt;&lt;ref-type name="Journal Article"&gt;17&lt;/ref-type&gt;&lt;contributors&gt;&lt;authors&gt;&lt;author&gt;Kalantar-Zadeh, Kamyar&lt;/author&gt;&lt;author&gt;Jafar, Tazeen H&lt;/author&gt;&lt;author&gt;Nitsch, Dorothea&lt;/author&gt;&lt;author&gt;Neuen, Brendon L&lt;/author&gt;&lt;author&gt;Perkovic, Vlado&lt;/author&gt;&lt;/authors&gt;&lt;/contributors&gt;&lt;titles&gt;&lt;title&gt;Chronic kidney disease&lt;/title&gt;&lt;secondary-title&gt;The lancet&lt;/secondary-title&gt;&lt;/titles&gt;&lt;pages&gt;786-802&lt;/pages&gt;&lt;volume&gt;398&lt;/volume&gt;&lt;number&gt;10302&lt;/number&gt;&lt;dates&gt;&lt;year&gt;2021&lt;/year&gt;&lt;/dates&gt;&lt;isbn&gt;0140-6736&lt;/isbn&gt;&lt;urls&gt;&lt;/urls&gt;&lt;/record&gt;&lt;/Cite&gt;&lt;/EndNote&gt;</w:instrText>
      </w:r>
      <w:r w:rsidR="00CA0CF6">
        <w:rPr>
          <w:rFonts w:asciiTheme="majorBidi" w:hAnsiTheme="majorBidi" w:cstheme="majorBidi"/>
          <w:szCs w:val="24"/>
          <w:shd w:val="clear" w:color="auto" w:fill="FFFFFF"/>
        </w:rPr>
        <w:fldChar w:fldCharType="separate"/>
      </w:r>
      <w:r w:rsidR="00AD7D76">
        <w:rPr>
          <w:rFonts w:asciiTheme="majorBidi" w:hAnsiTheme="majorBidi" w:cstheme="majorBidi"/>
          <w:noProof/>
          <w:szCs w:val="24"/>
          <w:shd w:val="clear" w:color="auto" w:fill="FFFFFF"/>
        </w:rPr>
        <w:t>(33)</w:t>
      </w:r>
      <w:r w:rsidR="00CA0CF6">
        <w:rPr>
          <w:rFonts w:asciiTheme="majorBidi" w:hAnsiTheme="majorBidi" w:cstheme="majorBidi"/>
          <w:szCs w:val="24"/>
          <w:shd w:val="clear" w:color="auto" w:fill="FFFFFF"/>
        </w:rPr>
        <w:fldChar w:fldCharType="end"/>
      </w:r>
      <w:r w:rsidRPr="00444A4F">
        <w:rPr>
          <w:rFonts w:asciiTheme="majorBidi" w:hAnsiTheme="majorBidi" w:cstheme="majorBidi"/>
          <w:szCs w:val="24"/>
          <w:shd w:val="clear" w:color="auto" w:fill="FFFFFF"/>
        </w:rPr>
        <w:t xml:space="preserve">, MSC therapy holds promise in </w:t>
      </w:r>
      <w:r w:rsidR="004E3E24" w:rsidRPr="004E3E24">
        <w:rPr>
          <w:rFonts w:asciiTheme="majorBidi" w:hAnsiTheme="majorBidi" w:cstheme="majorBidi"/>
          <w:szCs w:val="24"/>
          <w:shd w:val="clear" w:color="auto" w:fill="FFFFFF"/>
        </w:rPr>
        <w:t>reducing</w:t>
      </w:r>
      <w:r w:rsidRPr="00444A4F">
        <w:rPr>
          <w:rFonts w:asciiTheme="majorBidi" w:hAnsiTheme="majorBidi" w:cstheme="majorBidi"/>
          <w:szCs w:val="24"/>
          <w:shd w:val="clear" w:color="auto" w:fill="FFFFFF"/>
        </w:rPr>
        <w:t xml:space="preserve"> kidney damage. The immunomodulatory and regenerative properties of MSCs, along with their ability to reprogram inflammatory responses and promote tissue repair, make them a valuable tool in combating the progression of diabetic nephropathy and other forms </w:t>
      </w:r>
      <w:r w:rsidR="00ED034F">
        <w:rPr>
          <w:rFonts w:asciiTheme="majorBidi" w:hAnsiTheme="majorBidi" w:cstheme="majorBidi"/>
          <w:szCs w:val="24"/>
          <w:shd w:val="clear" w:color="auto" w:fill="FFFFFF"/>
        </w:rPr>
        <w:t>of CDK</w:t>
      </w:r>
      <w:r w:rsidR="00ED034F">
        <w:rPr>
          <w:rFonts w:asciiTheme="majorBidi" w:hAnsiTheme="majorBidi" w:cstheme="majorBidi"/>
          <w:szCs w:val="24"/>
          <w:shd w:val="clear" w:color="auto" w:fill="FFFFFF"/>
        </w:rPr>
        <w:fldChar w:fldCharType="begin"/>
      </w:r>
      <w:r w:rsidR="00AD7D76">
        <w:rPr>
          <w:rFonts w:asciiTheme="majorBidi" w:hAnsiTheme="majorBidi" w:cstheme="majorBidi"/>
          <w:szCs w:val="24"/>
          <w:shd w:val="clear" w:color="auto" w:fill="FFFFFF"/>
        </w:rPr>
        <w:instrText xml:space="preserve"> ADDIN EN.CITE &lt;EndNote&gt;&lt;Cite&gt;&lt;Author&gt;Li&lt;/Author&gt;&lt;Year&gt;2022&lt;/Year&gt;&lt;RecNum&gt;18&lt;/RecNum&gt;&lt;DisplayText&gt;(34)&lt;/DisplayText&gt;&lt;record&gt;&lt;rec-number&gt;18&lt;/rec-number&gt;&lt;foreign-keys&gt;&lt;key app="EN" db-id="0tzsp52ehrvvdfes9aexz90ktd9vsee9zfz9" timestamp="1713109348"&gt;18&lt;/key&gt;&lt;/foreign-keys&gt;&lt;ref-type name="Journal Article"&gt;17&lt;/ref-type&gt;&lt;contributors&gt;&lt;authors&gt;&lt;author&gt;Li, Yifang&lt;/author&gt;&lt;author&gt;Ricardo, Sharon D&lt;/author&gt;&lt;author&gt;Samuel, Chrishan S&lt;/author&gt;&lt;/authors&gt;&lt;/contributors&gt;&lt;titles&gt;&lt;title&gt;Enhancing the therapeutic potential of mesenchymal stromal cell-based therapies with an anti-fibrotic agent for the treatment of chronic kidney disease&lt;/title&gt;&lt;secondary-title&gt;International Journal of Molecular Sciences&lt;/secondary-title&gt;&lt;/titles&gt;&lt;pages&gt;6035&lt;/pages&gt;&lt;volume&gt;23&lt;/volume&gt;&lt;number&gt;11&lt;/number&gt;&lt;dates&gt;&lt;year&gt;2022&lt;/year&gt;&lt;/dates&gt;&lt;isbn&gt;1422-0067&lt;/isbn&gt;&lt;urls&gt;&lt;/urls&gt;&lt;/record&gt;&lt;/Cite&gt;&lt;/EndNote&gt;</w:instrText>
      </w:r>
      <w:r w:rsidR="00ED034F">
        <w:rPr>
          <w:rFonts w:asciiTheme="majorBidi" w:hAnsiTheme="majorBidi" w:cstheme="majorBidi"/>
          <w:szCs w:val="24"/>
          <w:shd w:val="clear" w:color="auto" w:fill="FFFFFF"/>
        </w:rPr>
        <w:fldChar w:fldCharType="separate"/>
      </w:r>
      <w:r w:rsidR="00AD7D76">
        <w:rPr>
          <w:rFonts w:asciiTheme="majorBidi" w:hAnsiTheme="majorBidi" w:cstheme="majorBidi"/>
          <w:noProof/>
          <w:szCs w:val="24"/>
          <w:shd w:val="clear" w:color="auto" w:fill="FFFFFF"/>
        </w:rPr>
        <w:t>(34)</w:t>
      </w:r>
      <w:r w:rsidR="00ED034F">
        <w:rPr>
          <w:rFonts w:asciiTheme="majorBidi" w:hAnsiTheme="majorBidi" w:cstheme="majorBidi"/>
          <w:szCs w:val="24"/>
          <w:shd w:val="clear" w:color="auto" w:fill="FFFFFF"/>
        </w:rPr>
        <w:fldChar w:fldCharType="end"/>
      </w:r>
      <w:r w:rsidR="00ED034F">
        <w:rPr>
          <w:rFonts w:asciiTheme="majorBidi" w:hAnsiTheme="majorBidi" w:cstheme="majorBidi"/>
          <w:szCs w:val="24"/>
          <w:shd w:val="clear" w:color="auto" w:fill="FFFFFF"/>
        </w:rPr>
        <w:t xml:space="preserve">. </w:t>
      </w:r>
      <w:r w:rsidRPr="00444A4F">
        <w:rPr>
          <w:rFonts w:asciiTheme="majorBidi" w:hAnsiTheme="majorBidi" w:cstheme="majorBidi"/>
          <w:szCs w:val="24"/>
          <w:shd w:val="clear" w:color="auto" w:fill="FFFFFF"/>
        </w:rPr>
        <w:t>A double-blind, placebo-controlled trial was conducted in 2016 involving an allogeneic, bone marrow-derived mesenchymal lineage cell product (</w:t>
      </w:r>
      <w:proofErr w:type="spellStart"/>
      <w:r w:rsidRPr="00444A4F">
        <w:rPr>
          <w:rFonts w:asciiTheme="majorBidi" w:hAnsiTheme="majorBidi" w:cstheme="majorBidi"/>
          <w:szCs w:val="24"/>
          <w:shd w:val="clear" w:color="auto" w:fill="FFFFFF"/>
        </w:rPr>
        <w:t>rexlemestrocel</w:t>
      </w:r>
      <w:proofErr w:type="spellEnd"/>
      <w:r w:rsidRPr="00444A4F">
        <w:rPr>
          <w:rFonts w:asciiTheme="majorBidi" w:hAnsiTheme="majorBidi" w:cstheme="majorBidi"/>
          <w:szCs w:val="24"/>
          <w:shd w:val="clear" w:color="auto" w:fill="FFFFFF"/>
        </w:rPr>
        <w:t xml:space="preserve">-L) in 30 patients with CKD due to type 2 diabetes and advanced diabetic nephropathy. The trial administered a single intravenous infusion of </w:t>
      </w:r>
      <w:proofErr w:type="spellStart"/>
      <w:r w:rsidRPr="00444A4F">
        <w:rPr>
          <w:rFonts w:asciiTheme="majorBidi" w:hAnsiTheme="majorBidi" w:cstheme="majorBidi"/>
          <w:szCs w:val="24"/>
          <w:shd w:val="clear" w:color="auto" w:fill="FFFFFF"/>
        </w:rPr>
        <w:t>rexlemestrocel</w:t>
      </w:r>
      <w:proofErr w:type="spellEnd"/>
      <w:r w:rsidRPr="00444A4F">
        <w:rPr>
          <w:rFonts w:asciiTheme="majorBidi" w:hAnsiTheme="majorBidi" w:cstheme="majorBidi"/>
          <w:szCs w:val="24"/>
          <w:shd w:val="clear" w:color="auto" w:fill="FFFFFF"/>
        </w:rPr>
        <w:t xml:space="preserve">-L at two fixed doses (150×10^6 or 300×10^6 cells), which were well-tolerated with a consistent safety profile across all treatment groups. While the study was not powered for efficacy, The primary exploratory efficacy parameter was the effect of </w:t>
      </w:r>
      <w:proofErr w:type="spellStart"/>
      <w:r w:rsidRPr="00444A4F">
        <w:rPr>
          <w:rFonts w:asciiTheme="majorBidi" w:hAnsiTheme="majorBidi" w:cstheme="majorBidi"/>
          <w:szCs w:val="24"/>
          <w:shd w:val="clear" w:color="auto" w:fill="FFFFFF"/>
        </w:rPr>
        <w:t>rexlemestrocel</w:t>
      </w:r>
      <w:proofErr w:type="spellEnd"/>
      <w:r w:rsidRPr="00444A4F">
        <w:rPr>
          <w:rFonts w:asciiTheme="majorBidi" w:hAnsiTheme="majorBidi" w:cstheme="majorBidi"/>
          <w:szCs w:val="24"/>
          <w:shd w:val="clear" w:color="auto" w:fill="FFFFFF"/>
        </w:rPr>
        <w:t>-L on renal function over 12 weeks</w:t>
      </w:r>
      <w:r w:rsidR="00D778F2">
        <w:rPr>
          <w:rFonts w:asciiTheme="majorBidi" w:hAnsiTheme="majorBidi" w:cstheme="majorBidi"/>
          <w:szCs w:val="24"/>
          <w:shd w:val="clear" w:color="auto" w:fill="FFFFFF"/>
        </w:rPr>
        <w:t>.</w:t>
      </w:r>
      <w:r w:rsidRPr="00444A4F">
        <w:rPr>
          <w:rFonts w:asciiTheme="majorBidi" w:hAnsiTheme="majorBidi" w:cstheme="majorBidi"/>
          <w:szCs w:val="24"/>
          <w:shd w:val="clear" w:color="auto" w:fill="FFFFFF"/>
        </w:rPr>
        <w:t xml:space="preserve"> there were no significant effects on various biomarkers, </w:t>
      </w:r>
      <w:r w:rsidR="00D778F2">
        <w:rPr>
          <w:rFonts w:asciiTheme="majorBidi" w:hAnsiTheme="majorBidi" w:cstheme="majorBidi"/>
          <w:szCs w:val="24"/>
          <w:shd w:val="clear" w:color="auto" w:fill="FFFFFF"/>
        </w:rPr>
        <w:t>but</w:t>
      </w:r>
      <w:r w:rsidRPr="00444A4F">
        <w:rPr>
          <w:rFonts w:asciiTheme="majorBidi" w:hAnsiTheme="majorBidi" w:cstheme="majorBidi"/>
          <w:szCs w:val="24"/>
          <w:shd w:val="clear" w:color="auto" w:fill="FFFFFF"/>
        </w:rPr>
        <w:t xml:space="preserve"> there was a suggestion of stabilization of eGFR in the </w:t>
      </w:r>
      <w:proofErr w:type="spellStart"/>
      <w:r w:rsidRPr="00444A4F">
        <w:rPr>
          <w:rFonts w:asciiTheme="majorBidi" w:hAnsiTheme="majorBidi" w:cstheme="majorBidi"/>
          <w:szCs w:val="24"/>
          <w:shd w:val="clear" w:color="auto" w:fill="FFFFFF"/>
        </w:rPr>
        <w:t>rexlemestrocel</w:t>
      </w:r>
      <w:proofErr w:type="spellEnd"/>
      <w:r w:rsidRPr="00444A4F">
        <w:rPr>
          <w:rFonts w:asciiTheme="majorBidi" w:hAnsiTheme="majorBidi" w:cstheme="majorBidi"/>
          <w:szCs w:val="24"/>
          <w:shd w:val="clear" w:color="auto" w:fill="FFFFFF"/>
        </w:rPr>
        <w:t xml:space="preserve">-L 150 × 10^6 group compared to placebo at the 12-week endpoint. The lack of changes in glycemic parameters suggests that the observed effects were not related to changes in diabetes control </w:t>
      </w:r>
      <w:r w:rsidR="00636CF0" w:rsidRPr="007048E6">
        <w:rPr>
          <w:rStyle w:val="fontstyle01"/>
          <w:rFonts w:asciiTheme="majorBidi" w:hAnsiTheme="majorBidi" w:cstheme="majorBidi"/>
          <w:sz w:val="24"/>
          <w:szCs w:val="24"/>
        </w:rPr>
        <w:fldChar w:fldCharType="begin"/>
      </w:r>
      <w:r w:rsidR="009A25BE">
        <w:rPr>
          <w:rStyle w:val="fontstyle01"/>
          <w:rFonts w:asciiTheme="majorBidi" w:hAnsiTheme="majorBidi" w:cstheme="majorBidi"/>
          <w:sz w:val="24"/>
          <w:szCs w:val="24"/>
        </w:rPr>
        <w:instrText xml:space="preserve"> ADDIN EN.CITE &lt;EndNote&gt;&lt;Cite&gt;&lt;Author&gt;Packham&lt;/Author&gt;&lt;Year&gt;2016&lt;/Year&gt;&lt;RecNum&gt;19&lt;/RecNum&gt;&lt;DisplayText&gt;(29)&lt;/DisplayText&gt;&lt;record&gt;&lt;rec-number&gt;19&lt;/rec-number&gt;&lt;foreign-keys&gt;&lt;key app="EN" db-id="0tzsp52ehrvvdfes9aexz90ktd9vsee9zfz9" timestamp="1713109348"&gt;19&lt;/key&gt;&lt;/foreign-keys&gt;&lt;ref-type name="Journal Article"&gt;17&lt;/ref-type&gt;&lt;contributors&gt;&lt;authors&gt;&lt;author&gt;Packham, David K&lt;/author&gt;&lt;author&gt;Fraser, Ian R&lt;/author&gt;&lt;author&gt;Kerr, Peter G&lt;/author&gt;&lt;author&gt;Segal, Karen R&lt;/author&gt;&lt;/authors&gt;&lt;/contributors&gt;&lt;titles&gt;&lt;title&gt;Allogeneic mesenchymal precursor cells (MPC) in diabetic nephropathy: a randomized, placebo-controlled, dose escalation study&lt;/title&gt;&lt;secondary-title&gt;EBioMedicine&lt;/secondary-title&gt;&lt;/titles&gt;&lt;pages&gt;263-269&lt;/pages&gt;&lt;volume&gt;12&lt;/volume&gt;&lt;dates&gt;&lt;year&gt;2016&lt;/year&gt;&lt;/dates&gt;&lt;isbn&gt;2352-3964&lt;/isbn&gt;&lt;urls&gt;&lt;/urls&gt;&lt;/record&gt;&lt;/Cite&gt;&lt;/EndNote&gt;</w:instrText>
      </w:r>
      <w:r w:rsidR="00636CF0" w:rsidRPr="007048E6">
        <w:rPr>
          <w:rStyle w:val="fontstyle01"/>
          <w:rFonts w:asciiTheme="majorBidi" w:hAnsiTheme="majorBidi" w:cstheme="majorBidi"/>
          <w:sz w:val="24"/>
          <w:szCs w:val="24"/>
        </w:rPr>
        <w:fldChar w:fldCharType="separate"/>
      </w:r>
      <w:r w:rsidR="009A25BE">
        <w:rPr>
          <w:rStyle w:val="fontstyle01"/>
          <w:rFonts w:asciiTheme="majorBidi" w:hAnsiTheme="majorBidi" w:cstheme="majorBidi"/>
          <w:noProof/>
          <w:sz w:val="24"/>
          <w:szCs w:val="24"/>
        </w:rPr>
        <w:t>(29)</w:t>
      </w:r>
      <w:r w:rsidR="00636CF0" w:rsidRPr="007048E6">
        <w:rPr>
          <w:rStyle w:val="fontstyle01"/>
          <w:rFonts w:asciiTheme="majorBidi" w:hAnsiTheme="majorBidi" w:cstheme="majorBidi"/>
          <w:sz w:val="24"/>
          <w:szCs w:val="24"/>
        </w:rPr>
        <w:fldChar w:fldCharType="end"/>
      </w:r>
    </w:p>
    <w:p w14:paraId="7143870C" w14:textId="7442EC61" w:rsidR="008513DE" w:rsidRPr="007048E6" w:rsidRDefault="002F0C5F" w:rsidP="00AD23EE">
      <w:pPr>
        <w:bidi w:val="0"/>
        <w:jc w:val="both"/>
        <w:rPr>
          <w:rStyle w:val="fontstyle01"/>
          <w:rFonts w:asciiTheme="majorBidi" w:hAnsiTheme="majorBidi" w:cstheme="majorBidi"/>
          <w:b/>
          <w:bCs/>
          <w:sz w:val="24"/>
          <w:szCs w:val="24"/>
        </w:rPr>
      </w:pPr>
      <w:proofErr w:type="spellStart"/>
      <w:r w:rsidRPr="002F0C5F">
        <w:rPr>
          <w:rFonts w:asciiTheme="majorBidi" w:hAnsiTheme="majorBidi" w:cstheme="majorBidi"/>
          <w:szCs w:val="24"/>
          <w:shd w:val="clear" w:color="auto" w:fill="FFFFFF"/>
        </w:rPr>
        <w:t>Rahyussalim</w:t>
      </w:r>
      <w:proofErr w:type="spellEnd"/>
      <w:r w:rsidRPr="002F0C5F">
        <w:rPr>
          <w:rFonts w:asciiTheme="majorBidi" w:hAnsiTheme="majorBidi" w:cstheme="majorBidi"/>
          <w:szCs w:val="24"/>
          <w:shd w:val="clear" w:color="auto" w:fill="FFFFFF"/>
        </w:rPr>
        <w:t xml:space="preserve"> et al. explored the use of human umbilical cord mesenchymal stem cells (</w:t>
      </w:r>
      <w:proofErr w:type="spellStart"/>
      <w:r w:rsidRPr="002F0C5F">
        <w:rPr>
          <w:rFonts w:asciiTheme="majorBidi" w:hAnsiTheme="majorBidi" w:cstheme="majorBidi"/>
          <w:szCs w:val="24"/>
          <w:shd w:val="clear" w:color="auto" w:fill="FFFFFF"/>
        </w:rPr>
        <w:t>hUC</w:t>
      </w:r>
      <w:proofErr w:type="spellEnd"/>
      <w:r w:rsidRPr="002F0C5F">
        <w:rPr>
          <w:rFonts w:asciiTheme="majorBidi" w:hAnsiTheme="majorBidi" w:cstheme="majorBidi"/>
          <w:szCs w:val="24"/>
          <w:shd w:val="clear" w:color="auto" w:fill="FFFFFF"/>
        </w:rPr>
        <w:t xml:space="preserve">-MSCs) in a case study involving a 62-year-old Indonesian woman with thoracic spinal cord entrapment, paraplegia, and chronic renal failure in hemodialysis. The treatment protocol involved six cycles of </w:t>
      </w:r>
      <w:proofErr w:type="spellStart"/>
      <w:r w:rsidRPr="002F0C5F">
        <w:rPr>
          <w:rFonts w:asciiTheme="majorBidi" w:hAnsiTheme="majorBidi" w:cstheme="majorBidi"/>
          <w:szCs w:val="24"/>
          <w:shd w:val="clear" w:color="auto" w:fill="FFFFFF"/>
        </w:rPr>
        <w:t>hUC</w:t>
      </w:r>
      <w:proofErr w:type="spellEnd"/>
      <w:r w:rsidRPr="002F0C5F">
        <w:rPr>
          <w:rFonts w:asciiTheme="majorBidi" w:hAnsiTheme="majorBidi" w:cstheme="majorBidi"/>
          <w:szCs w:val="24"/>
          <w:shd w:val="clear" w:color="auto" w:fill="FFFFFF"/>
        </w:rPr>
        <w:t xml:space="preserve">-MSCs intrathecal implantation and intravenous injection at three-month intervals. After the second cycle, the patient showed improvement in leg movement, increased sensory level, and the ability to urinate for the first time in two years. Notably, her creatinine level decreased significantly to 2 mg/dl after the treatment, indicating improved renal function. This study emphasized the potential of </w:t>
      </w:r>
      <w:proofErr w:type="spellStart"/>
      <w:r w:rsidRPr="002F0C5F">
        <w:rPr>
          <w:rFonts w:asciiTheme="majorBidi" w:hAnsiTheme="majorBidi" w:cstheme="majorBidi"/>
          <w:szCs w:val="24"/>
          <w:shd w:val="clear" w:color="auto" w:fill="FFFFFF"/>
        </w:rPr>
        <w:t>hUC</w:t>
      </w:r>
      <w:proofErr w:type="spellEnd"/>
      <w:r w:rsidRPr="002F0C5F">
        <w:rPr>
          <w:rFonts w:asciiTheme="majorBidi" w:hAnsiTheme="majorBidi" w:cstheme="majorBidi"/>
          <w:szCs w:val="24"/>
          <w:shd w:val="clear" w:color="auto" w:fill="FFFFFF"/>
        </w:rPr>
        <w:t xml:space="preserve">-MSCs in regenerative medicine due to their self-renewal ability and differentiation potential. Compared to bone marrow MSCs, </w:t>
      </w:r>
      <w:proofErr w:type="spellStart"/>
      <w:r w:rsidRPr="002F0C5F">
        <w:rPr>
          <w:rFonts w:asciiTheme="majorBidi" w:hAnsiTheme="majorBidi" w:cstheme="majorBidi"/>
          <w:szCs w:val="24"/>
          <w:shd w:val="clear" w:color="auto" w:fill="FFFFFF"/>
        </w:rPr>
        <w:t>hUC</w:t>
      </w:r>
      <w:proofErr w:type="spellEnd"/>
      <w:r w:rsidRPr="002F0C5F">
        <w:rPr>
          <w:rFonts w:asciiTheme="majorBidi" w:hAnsiTheme="majorBidi" w:cstheme="majorBidi"/>
          <w:szCs w:val="24"/>
          <w:shd w:val="clear" w:color="auto" w:fill="FFFFFF"/>
        </w:rPr>
        <w:t xml:space="preserve">-MSCs have advantages such as easy acquisition, high proliferation ability, low immunogenicity, and fewer ethical concerns </w:t>
      </w:r>
      <w:r w:rsidR="00636CF0" w:rsidRPr="007048E6">
        <w:rPr>
          <w:rFonts w:asciiTheme="majorBidi" w:hAnsiTheme="majorBidi" w:cstheme="majorBidi"/>
          <w:szCs w:val="24"/>
          <w:shd w:val="clear" w:color="auto" w:fill="FFFFFF"/>
        </w:rPr>
        <w:fldChar w:fldCharType="begin"/>
      </w:r>
      <w:r w:rsidR="00406367">
        <w:rPr>
          <w:rFonts w:asciiTheme="majorBidi" w:hAnsiTheme="majorBidi" w:cstheme="majorBidi"/>
          <w:szCs w:val="24"/>
          <w:shd w:val="clear" w:color="auto" w:fill="FFFFFF"/>
        </w:rPr>
        <w:instrText xml:space="preserve"> ADDIN EN.CITE &lt;EndNote&gt;&lt;Cite&gt;&lt;Author&gt;Rahyussalim&lt;/Author&gt;&lt;Year&gt;2017&lt;/Year&gt;&lt;RecNum&gt;20&lt;/RecNum&gt;&lt;DisplayText&gt;(27)&lt;/DisplayText&gt;&lt;record&gt;&lt;rec-number&gt;20&lt;/rec-number&gt;&lt;foreign-keys&gt;&lt;key app="EN" db-id="0tzsp52ehrvvdfes9aexz90ktd9vsee9zfz9" timestamp="1713109348"&gt;20&lt;/key&gt;&lt;/foreign-keys&gt;&lt;ref-type name="Journal Article"&gt;17&lt;/ref-type&gt;&lt;contributors&gt;&lt;authors&gt;&lt;author&gt;Rahyussalim, Ahmad Jabir&lt;/author&gt;&lt;author&gt;Saleh, Ifran&lt;/author&gt;&lt;author&gt;Kurniawati, Tri&lt;/author&gt;&lt;author&gt;Lutfi, Andi Praja Wira Yudha&lt;/author&gt;&lt;/authors&gt;&lt;/contributors&gt;&lt;titles&gt;&lt;title&gt;Improvement of renal function after human umbilical cord mesenchymal stem cell treatment on chronic renal failure and thoracic spinal cord entrapment: a case report&lt;/title&gt;&lt;secondary-title&gt;Journal of Medical Case Reports&lt;/secondary-title&gt;&lt;/titles&gt;&lt;pages&gt;1-7&lt;/pages&gt;&lt;volume&gt;11&lt;/volume&gt;&lt;number&gt;1&lt;/number&gt;&lt;dates&gt;&lt;year&gt;2017&lt;/year&gt;&lt;/dates&gt;&lt;isbn&gt;1752-1947&lt;/isbn&gt;&lt;urls&gt;&lt;/urls&gt;&lt;/record&gt;&lt;/Cite&gt;&lt;/EndNote&gt;</w:instrText>
      </w:r>
      <w:r w:rsidR="00636CF0" w:rsidRPr="007048E6">
        <w:rPr>
          <w:rFonts w:asciiTheme="majorBidi" w:hAnsiTheme="majorBidi" w:cstheme="majorBidi"/>
          <w:szCs w:val="24"/>
          <w:shd w:val="clear" w:color="auto" w:fill="FFFFFF"/>
        </w:rPr>
        <w:fldChar w:fldCharType="separate"/>
      </w:r>
      <w:r w:rsidR="00406367">
        <w:rPr>
          <w:rFonts w:asciiTheme="majorBidi" w:hAnsiTheme="majorBidi" w:cstheme="majorBidi"/>
          <w:noProof/>
          <w:szCs w:val="24"/>
          <w:shd w:val="clear" w:color="auto" w:fill="FFFFFF"/>
        </w:rPr>
        <w:t>(27)</w:t>
      </w:r>
      <w:r w:rsidR="00636CF0" w:rsidRPr="007048E6">
        <w:rPr>
          <w:rFonts w:asciiTheme="majorBidi" w:hAnsiTheme="majorBidi" w:cstheme="majorBidi"/>
          <w:szCs w:val="24"/>
          <w:shd w:val="clear" w:color="auto" w:fill="FFFFFF"/>
        </w:rPr>
        <w:fldChar w:fldCharType="end"/>
      </w:r>
      <w:r w:rsidR="003B5B58" w:rsidRPr="007048E6">
        <w:rPr>
          <w:rFonts w:asciiTheme="majorBidi" w:hAnsiTheme="majorBidi" w:cstheme="majorBidi"/>
          <w:szCs w:val="24"/>
          <w:shd w:val="clear" w:color="auto" w:fill="FFFFFF"/>
        </w:rPr>
        <w:t>.</w:t>
      </w:r>
      <w:r w:rsidR="003B5B58" w:rsidRPr="007048E6">
        <w:rPr>
          <w:rStyle w:val="fontstyle01"/>
          <w:rFonts w:asciiTheme="majorBidi" w:hAnsiTheme="majorBidi" w:cstheme="majorBidi"/>
          <w:b/>
          <w:bCs/>
          <w:sz w:val="24"/>
          <w:szCs w:val="24"/>
        </w:rPr>
        <w:t xml:space="preserve"> </w:t>
      </w:r>
    </w:p>
    <w:p w14:paraId="125CAC6F" w14:textId="22F1F6F0" w:rsidR="003024A3" w:rsidRPr="007048E6" w:rsidRDefault="002F0C5F" w:rsidP="00AD23EE">
      <w:pPr>
        <w:bidi w:val="0"/>
        <w:jc w:val="both"/>
        <w:rPr>
          <w:rFonts w:asciiTheme="majorBidi" w:hAnsiTheme="majorBidi" w:cstheme="majorBidi"/>
          <w:szCs w:val="24"/>
          <w:shd w:val="clear" w:color="auto" w:fill="FFFFFF"/>
        </w:rPr>
      </w:pPr>
      <w:r w:rsidRPr="002F0C5F">
        <w:rPr>
          <w:rFonts w:asciiTheme="majorBidi" w:hAnsiTheme="majorBidi" w:cstheme="majorBidi"/>
          <w:szCs w:val="24"/>
          <w:shd w:val="clear" w:color="auto" w:fill="FFFFFF"/>
        </w:rPr>
        <w:t xml:space="preserve">An Open-label, single-arm trial evaluates the safety and tolerability of an autologous Mesenchymal Stem Cell (MSC) infusion in 7 chronic kidney disease (CKD) patients with </w:t>
      </w:r>
      <w:r w:rsidRPr="002F0C5F">
        <w:rPr>
          <w:rFonts w:asciiTheme="majorBidi" w:hAnsiTheme="majorBidi" w:cstheme="majorBidi"/>
          <w:szCs w:val="24"/>
          <w:shd w:val="clear" w:color="auto" w:fill="FFFFFF"/>
        </w:rPr>
        <w:lastRenderedPageBreak/>
        <w:t xml:space="preserve">various etiologies including hypertension, nephrotic syndrome, focal segmental glomerulosclerosis (FSGS), and unknown etiology. The study did not demonstrate a significant improvement in eGFR or </w:t>
      </w:r>
      <w:proofErr w:type="spellStart"/>
      <w:r w:rsidRPr="002F0C5F">
        <w:rPr>
          <w:rFonts w:asciiTheme="majorBidi" w:hAnsiTheme="majorBidi" w:cstheme="majorBidi"/>
          <w:szCs w:val="24"/>
          <w:shd w:val="clear" w:color="auto" w:fill="FFFFFF"/>
        </w:rPr>
        <w:t>SCr</w:t>
      </w:r>
      <w:proofErr w:type="spellEnd"/>
      <w:r w:rsidRPr="002F0C5F">
        <w:rPr>
          <w:rFonts w:asciiTheme="majorBidi" w:hAnsiTheme="majorBidi" w:cstheme="majorBidi"/>
          <w:szCs w:val="24"/>
          <w:shd w:val="clear" w:color="auto" w:fill="FFFFFF"/>
        </w:rPr>
        <w:t xml:space="preserve"> levels following intravenous single-dose (1–2 × 106 cells/kg) of autologous MSC infusion in CKD patients. Despite the safe and tolerable nature of the intervention, the progressive decline in kidney function, as indicated by eGFR and </w:t>
      </w:r>
      <w:proofErr w:type="spellStart"/>
      <w:r w:rsidRPr="002F0C5F">
        <w:rPr>
          <w:rFonts w:asciiTheme="majorBidi" w:hAnsiTheme="majorBidi" w:cstheme="majorBidi"/>
          <w:szCs w:val="24"/>
          <w:shd w:val="clear" w:color="auto" w:fill="FFFFFF"/>
        </w:rPr>
        <w:t>SCr</w:t>
      </w:r>
      <w:proofErr w:type="spellEnd"/>
      <w:r w:rsidRPr="002F0C5F">
        <w:rPr>
          <w:rFonts w:asciiTheme="majorBidi" w:hAnsiTheme="majorBidi" w:cstheme="majorBidi"/>
          <w:szCs w:val="24"/>
          <w:shd w:val="clear" w:color="auto" w:fill="FFFFFF"/>
        </w:rPr>
        <w:t xml:space="preserve"> levels</w:t>
      </w:r>
      <w:r w:rsidR="00636CF0" w:rsidRPr="007048E6">
        <w:rPr>
          <w:rFonts w:asciiTheme="majorBidi" w:hAnsiTheme="majorBidi" w:cstheme="majorBidi"/>
          <w:szCs w:val="24"/>
          <w:shd w:val="clear" w:color="auto" w:fill="FFFFFF"/>
        </w:rPr>
        <w:fldChar w:fldCharType="begin"/>
      </w:r>
      <w:r w:rsidR="00406367">
        <w:rPr>
          <w:rFonts w:asciiTheme="majorBidi" w:hAnsiTheme="majorBidi" w:cstheme="majorBidi"/>
          <w:szCs w:val="24"/>
          <w:shd w:val="clear" w:color="auto" w:fill="FFFFFF"/>
        </w:rPr>
        <w:instrText xml:space="preserve"> ADDIN EN.CITE &lt;EndNote&gt;&lt;Cite&gt;&lt;Author&gt;Makhlough&lt;/Author&gt;&lt;Year&gt;2018&lt;/Year&gt;&lt;RecNum&gt;21&lt;/RecNum&gt;&lt;DisplayText&gt;(26)&lt;/DisplayText&gt;&lt;record&gt;&lt;rec-number&gt;21&lt;/rec-number&gt;&lt;foreign-keys&gt;&lt;key app="EN" db-id="0tzsp52ehrvvdfes9aexz90ktd9vsee9zfz9" timestamp="1713109348"&gt;21&lt;/key&gt;&lt;/foreign-keys&gt;&lt;ref-type name="Journal Article"&gt;17&lt;/ref-type&gt;&lt;contributors&gt;&lt;authors&gt;&lt;author&gt;Makhlough, Atieh&lt;/author&gt;&lt;author&gt;Shekarchian, Soroosh&lt;/author&gt;&lt;author&gt;Moghadasali, Reza&lt;/author&gt;&lt;author&gt;Einollahi, Behzad&lt;/author&gt;&lt;author&gt;Dastgheib, Mona&lt;/author&gt;&lt;author&gt;Janbabaee, Ghasem&lt;/author&gt;&lt;author&gt;Hosseini, Seyedeh Esmat&lt;/author&gt;&lt;author&gt;Falah, Nasrin&lt;/author&gt;&lt;author&gt;Abbasi, Fateme&lt;/author&gt;&lt;author&gt;Baharvand, Hossein&lt;/author&gt;&lt;/authors&gt;&lt;/contributors&gt;&lt;titles&gt;&lt;title&gt;Bone marrow–mesenchymal stromal cell infusion in patients with chronic kidney disease: A safety study with 18 months of follow-up&lt;/title&gt;&lt;secondary-title&gt;Cytotherapy&lt;/secondary-title&gt;&lt;/titles&gt;&lt;pages&gt;660-669&lt;/pages&gt;&lt;volume&gt;20&lt;/volume&gt;&lt;number&gt;5&lt;/number&gt;&lt;dates&gt;&lt;year&gt;2018&lt;/year&gt;&lt;/dates&gt;&lt;isbn&gt;1465-3249&lt;/isbn&gt;&lt;urls&gt;&lt;/urls&gt;&lt;/record&gt;&lt;/Cite&gt;&lt;/EndNote&gt;</w:instrText>
      </w:r>
      <w:r w:rsidR="00636CF0" w:rsidRPr="007048E6">
        <w:rPr>
          <w:rFonts w:asciiTheme="majorBidi" w:hAnsiTheme="majorBidi" w:cstheme="majorBidi"/>
          <w:szCs w:val="24"/>
          <w:shd w:val="clear" w:color="auto" w:fill="FFFFFF"/>
        </w:rPr>
        <w:fldChar w:fldCharType="separate"/>
      </w:r>
      <w:r w:rsidR="00406367">
        <w:rPr>
          <w:rFonts w:asciiTheme="majorBidi" w:hAnsiTheme="majorBidi" w:cstheme="majorBidi"/>
          <w:noProof/>
          <w:szCs w:val="24"/>
          <w:shd w:val="clear" w:color="auto" w:fill="FFFFFF"/>
        </w:rPr>
        <w:t>(26)</w:t>
      </w:r>
      <w:r w:rsidR="00636CF0" w:rsidRPr="007048E6">
        <w:rPr>
          <w:rFonts w:asciiTheme="majorBidi" w:hAnsiTheme="majorBidi" w:cstheme="majorBidi"/>
          <w:szCs w:val="24"/>
          <w:shd w:val="clear" w:color="auto" w:fill="FFFFFF"/>
        </w:rPr>
        <w:fldChar w:fldCharType="end"/>
      </w:r>
      <w:r w:rsidR="006B6AF7" w:rsidRPr="007048E6">
        <w:rPr>
          <w:rFonts w:asciiTheme="majorBidi" w:hAnsiTheme="majorBidi" w:cstheme="majorBidi"/>
          <w:szCs w:val="24"/>
          <w:shd w:val="clear" w:color="auto" w:fill="FFFFFF"/>
        </w:rPr>
        <w:t>,</w:t>
      </w:r>
      <w:r w:rsidRPr="002F0C5F">
        <w:t xml:space="preserve"> </w:t>
      </w:r>
      <w:r w:rsidRPr="002F0C5F">
        <w:rPr>
          <w:rFonts w:asciiTheme="majorBidi" w:hAnsiTheme="majorBidi" w:cstheme="majorBidi"/>
          <w:szCs w:val="24"/>
          <w:shd w:val="clear" w:color="auto" w:fill="FFFFFF"/>
        </w:rPr>
        <w:t xml:space="preserve">suggests that the single dose of MSC infusion may not be effective in halting or reversing the course of CKD in these patients consistent with previous findings </w:t>
      </w:r>
      <w:r w:rsidR="00636CF0" w:rsidRPr="007048E6">
        <w:rPr>
          <w:rFonts w:asciiTheme="majorBidi" w:hAnsiTheme="majorBidi" w:cstheme="majorBidi"/>
          <w:szCs w:val="24"/>
          <w:shd w:val="clear" w:color="auto" w:fill="FFFFFF"/>
        </w:rPr>
        <w:fldChar w:fldCharType="begin"/>
      </w:r>
      <w:r w:rsidR="001C39FC">
        <w:rPr>
          <w:rFonts w:asciiTheme="majorBidi" w:hAnsiTheme="majorBidi" w:cstheme="majorBidi"/>
          <w:szCs w:val="24"/>
          <w:shd w:val="clear" w:color="auto" w:fill="FFFFFF"/>
        </w:rPr>
        <w:instrText xml:space="preserve"> ADDIN EN.CITE &lt;EndNote&gt;&lt;Cite&gt;&lt;Author&gt;Perico&lt;/Author&gt;&lt;Year&gt;2011&lt;/Year&gt;&lt;RecNum&gt;12&lt;/RecNum&gt;&lt;DisplayText&gt;(12)&lt;/DisplayText&gt;&lt;record&gt;&lt;rec-number&gt;12&lt;/rec-number&gt;&lt;foreign-keys&gt;&lt;key app="EN" db-id="0tzsp52ehrvvdfes9aexz90ktd9vsee9zfz9" timestamp="1713109347"&gt;12&lt;/key&gt;&lt;/foreign-keys&gt;&lt;ref-type name="Journal Article"&gt;17&lt;/ref-type&gt;&lt;contributors&gt;&lt;authors&gt;&lt;author&gt;Perico, Norberto&lt;/author&gt;&lt;author&gt;Casiraghi, Federica&lt;/author&gt;&lt;author&gt;Introna, Martino&lt;/author&gt;&lt;author&gt;Gotti, Eliana&lt;/author&gt;&lt;author&gt;Todeschini, Marta&lt;/author&gt;&lt;author&gt;Cavinato, Regiane Aparecida&lt;/author&gt;&lt;author&gt;Capelli, Chiara&lt;/author&gt;&lt;author&gt;Rambaldi, Alessandro&lt;/author&gt;&lt;author&gt;Cassis, Paola&lt;/author&gt;&lt;author&gt;Rizzo, Paola&lt;/author&gt;&lt;/authors&gt;&lt;/contributors&gt;&lt;titles&gt;&lt;title&gt;Autologous mesenchymal stromal cells and kidney transplantation: a pilot study of safety and clinical feasibility&lt;/title&gt;&lt;secondary-title&gt;Clinical journal of the American Society of Nephrology: CJASN&lt;/secondary-title&gt;&lt;/titles&gt;&lt;pages&gt;412&lt;/pages&gt;&lt;volume&gt;6&lt;/volume&gt;&lt;number&gt;2&lt;/number&gt;&lt;dates&gt;&lt;year&gt;2011&lt;/year&gt;&lt;/dates&gt;&lt;urls&gt;&lt;/urls&gt;&lt;/record&gt;&lt;/Cite&gt;&lt;/EndNote&gt;</w:instrText>
      </w:r>
      <w:r w:rsidR="00636CF0" w:rsidRPr="007048E6">
        <w:rPr>
          <w:rFonts w:asciiTheme="majorBidi" w:hAnsiTheme="majorBidi" w:cstheme="majorBidi"/>
          <w:szCs w:val="24"/>
          <w:shd w:val="clear" w:color="auto" w:fill="FFFFFF"/>
        </w:rPr>
        <w:fldChar w:fldCharType="separate"/>
      </w:r>
      <w:r w:rsidR="00535986">
        <w:rPr>
          <w:rFonts w:asciiTheme="majorBidi" w:hAnsiTheme="majorBidi" w:cstheme="majorBidi"/>
          <w:noProof/>
          <w:szCs w:val="24"/>
          <w:shd w:val="clear" w:color="auto" w:fill="FFFFFF"/>
        </w:rPr>
        <w:t>(12)</w:t>
      </w:r>
      <w:r w:rsidR="00636CF0" w:rsidRPr="007048E6">
        <w:rPr>
          <w:rFonts w:asciiTheme="majorBidi" w:hAnsiTheme="majorBidi" w:cstheme="majorBidi"/>
          <w:szCs w:val="24"/>
          <w:shd w:val="clear" w:color="auto" w:fill="FFFFFF"/>
        </w:rPr>
        <w:fldChar w:fldCharType="end"/>
      </w:r>
      <w:r w:rsidR="006B6AF7" w:rsidRPr="007048E6">
        <w:rPr>
          <w:rFonts w:asciiTheme="majorBidi" w:hAnsiTheme="majorBidi" w:cstheme="majorBidi"/>
          <w:szCs w:val="24"/>
          <w:shd w:val="clear" w:color="auto" w:fill="FFFFFF"/>
        </w:rPr>
        <w:t>.</w:t>
      </w:r>
      <w:r w:rsidR="00055D4F" w:rsidRPr="007048E6">
        <w:rPr>
          <w:rFonts w:asciiTheme="majorBidi" w:hAnsiTheme="majorBidi" w:cstheme="majorBidi"/>
          <w:szCs w:val="24"/>
          <w:shd w:val="clear" w:color="auto" w:fill="FFFFFF"/>
        </w:rPr>
        <w:t xml:space="preserve"> </w:t>
      </w:r>
      <w:r w:rsidRPr="002F0C5F">
        <w:rPr>
          <w:rFonts w:asciiTheme="majorBidi" w:hAnsiTheme="majorBidi" w:cstheme="majorBidi"/>
          <w:szCs w:val="24"/>
          <w:shd w:val="clear" w:color="auto" w:fill="FFFFFF"/>
        </w:rPr>
        <w:t xml:space="preserve">The Limitations of the trial included a limited sample size and the absence of a control group. which affected the ability to draw definitive conclusions on efficacy. The main advantage of this study was the longest follow-up period (18 months) trial to assess the safety and tolerability of autologous MSC infusion in CKD patients </w:t>
      </w:r>
      <w:r w:rsidR="00636CF0" w:rsidRPr="007048E6">
        <w:rPr>
          <w:rFonts w:asciiTheme="majorBidi" w:hAnsiTheme="majorBidi" w:cstheme="majorBidi"/>
          <w:szCs w:val="24"/>
          <w:shd w:val="clear" w:color="auto" w:fill="FFFFFF"/>
        </w:rPr>
        <w:fldChar w:fldCharType="begin"/>
      </w:r>
      <w:r w:rsidR="00406367">
        <w:rPr>
          <w:rFonts w:asciiTheme="majorBidi" w:hAnsiTheme="majorBidi" w:cstheme="majorBidi"/>
          <w:szCs w:val="24"/>
          <w:shd w:val="clear" w:color="auto" w:fill="FFFFFF"/>
        </w:rPr>
        <w:instrText xml:space="preserve"> ADDIN EN.CITE &lt;EndNote&gt;&lt;Cite&gt;&lt;Author&gt;Makhlough&lt;/Author&gt;&lt;Year&gt;2018&lt;/Year&gt;&lt;RecNum&gt;21&lt;/RecNum&gt;&lt;DisplayText&gt;(26)&lt;/DisplayText&gt;&lt;record&gt;&lt;rec-number&gt;21&lt;/rec-number&gt;&lt;foreign-keys&gt;&lt;key app="EN" db-id="0tzsp52ehrvvdfes9aexz90ktd9vsee9zfz9" timestamp="1713109348"&gt;21&lt;/key&gt;&lt;/foreign-keys&gt;&lt;ref-type name="Journal Article"&gt;17&lt;/ref-type&gt;&lt;contributors&gt;&lt;authors&gt;&lt;author&gt;Makhlough, Atieh&lt;/author&gt;&lt;author&gt;Shekarchian, Soroosh&lt;/author&gt;&lt;author&gt;Moghadasali, Reza&lt;/author&gt;&lt;author&gt;Einollahi, Behzad&lt;/author&gt;&lt;author&gt;Dastgheib, Mona&lt;/author&gt;&lt;author&gt;Janbabaee, Ghasem&lt;/author&gt;&lt;author&gt;Hosseini, Seyedeh Esmat&lt;/author&gt;&lt;author&gt;Falah, Nasrin&lt;/author&gt;&lt;author&gt;Abbasi, Fateme&lt;/author&gt;&lt;author&gt;Baharvand, Hossein&lt;/author&gt;&lt;/authors&gt;&lt;/contributors&gt;&lt;titles&gt;&lt;title&gt;Bone marrow–mesenchymal stromal cell infusion in patients with chronic kidney disease: A safety study with 18 months of follow-up&lt;/title&gt;&lt;secondary-title&gt;Cytotherapy&lt;/secondary-title&gt;&lt;/titles&gt;&lt;pages&gt;660-669&lt;/pages&gt;&lt;volume&gt;20&lt;/volume&gt;&lt;number&gt;5&lt;/number&gt;&lt;dates&gt;&lt;year&gt;2018&lt;/year&gt;&lt;/dates&gt;&lt;isbn&gt;1465-3249&lt;/isbn&gt;&lt;urls&gt;&lt;/urls&gt;&lt;/record&gt;&lt;/Cite&gt;&lt;/EndNote&gt;</w:instrText>
      </w:r>
      <w:r w:rsidR="00636CF0" w:rsidRPr="007048E6">
        <w:rPr>
          <w:rFonts w:asciiTheme="majorBidi" w:hAnsiTheme="majorBidi" w:cstheme="majorBidi"/>
          <w:szCs w:val="24"/>
          <w:shd w:val="clear" w:color="auto" w:fill="FFFFFF"/>
        </w:rPr>
        <w:fldChar w:fldCharType="separate"/>
      </w:r>
      <w:r w:rsidR="00406367">
        <w:rPr>
          <w:rFonts w:asciiTheme="majorBidi" w:hAnsiTheme="majorBidi" w:cstheme="majorBidi"/>
          <w:noProof/>
          <w:szCs w:val="24"/>
          <w:shd w:val="clear" w:color="auto" w:fill="FFFFFF"/>
        </w:rPr>
        <w:t>(26)</w:t>
      </w:r>
      <w:r w:rsidR="00636CF0" w:rsidRPr="007048E6">
        <w:rPr>
          <w:rFonts w:asciiTheme="majorBidi" w:hAnsiTheme="majorBidi" w:cstheme="majorBidi"/>
          <w:szCs w:val="24"/>
          <w:shd w:val="clear" w:color="auto" w:fill="FFFFFF"/>
        </w:rPr>
        <w:fldChar w:fldCharType="end"/>
      </w:r>
      <w:r w:rsidR="00163FC0" w:rsidRPr="007048E6">
        <w:rPr>
          <w:rFonts w:asciiTheme="majorBidi" w:hAnsiTheme="majorBidi" w:cstheme="majorBidi"/>
          <w:szCs w:val="24"/>
          <w:shd w:val="clear" w:color="auto" w:fill="FFFFFF"/>
        </w:rPr>
        <w:t xml:space="preserve">. </w:t>
      </w:r>
    </w:p>
    <w:p w14:paraId="2D0BB419" w14:textId="2D5E7C01" w:rsidR="00867202" w:rsidRPr="007048E6" w:rsidRDefault="002F0C5F" w:rsidP="00AD23EE">
      <w:pPr>
        <w:bidi w:val="0"/>
        <w:jc w:val="both"/>
        <w:rPr>
          <w:rFonts w:asciiTheme="majorBidi" w:hAnsiTheme="majorBidi" w:cstheme="majorBidi"/>
          <w:szCs w:val="24"/>
          <w:shd w:val="clear" w:color="auto" w:fill="FFFFFF"/>
        </w:rPr>
      </w:pPr>
      <w:r w:rsidRPr="002F0C5F">
        <w:rPr>
          <w:rFonts w:asciiTheme="majorBidi" w:hAnsiTheme="majorBidi" w:cstheme="majorBidi"/>
          <w:szCs w:val="24"/>
          <w:shd w:val="clear" w:color="auto" w:fill="FFFFFF"/>
        </w:rPr>
        <w:t>In 2021, a randomized controlled trial was conducted in China involving 200 patients diagnosed with Chronic Renal Failure (CRF) and an estimated Glomerular Filtration Rate (eGFR) below 60 ml per minute per 1.73 m². The trial compared the effects of intravenous infusion of marrow-derived autologous Mesenchymal Stem Cells (MSCs) at a dosage ranging from 1 × 10^6 to 2 × 10^6/kg with oral administration of N-acetylcysteine (</w:t>
      </w:r>
      <w:proofErr w:type="spellStart"/>
      <w:r w:rsidRPr="002F0C5F">
        <w:rPr>
          <w:rFonts w:asciiTheme="majorBidi" w:hAnsiTheme="majorBidi" w:cstheme="majorBidi"/>
          <w:szCs w:val="24"/>
          <w:shd w:val="clear" w:color="auto" w:fill="FFFFFF"/>
        </w:rPr>
        <w:t>NACys</w:t>
      </w:r>
      <w:proofErr w:type="spellEnd"/>
      <w:r w:rsidRPr="002F0C5F">
        <w:rPr>
          <w:rFonts w:asciiTheme="majorBidi" w:hAnsiTheme="majorBidi" w:cstheme="majorBidi"/>
          <w:szCs w:val="24"/>
          <w:shd w:val="clear" w:color="auto" w:fill="FFFFFF"/>
        </w:rPr>
        <w:t xml:space="preserve">) at a dose of 600 mg twice daily for 8 weeks. the findings revealed that both MSCs and </w:t>
      </w:r>
      <w:proofErr w:type="spellStart"/>
      <w:r w:rsidRPr="002F0C5F">
        <w:rPr>
          <w:rFonts w:asciiTheme="majorBidi" w:hAnsiTheme="majorBidi" w:cstheme="majorBidi"/>
          <w:szCs w:val="24"/>
          <w:shd w:val="clear" w:color="auto" w:fill="FFFFFF"/>
        </w:rPr>
        <w:t>NACys</w:t>
      </w:r>
      <w:proofErr w:type="spellEnd"/>
      <w:r w:rsidRPr="002F0C5F">
        <w:rPr>
          <w:rFonts w:asciiTheme="majorBidi" w:hAnsiTheme="majorBidi" w:cstheme="majorBidi"/>
          <w:szCs w:val="24"/>
          <w:shd w:val="clear" w:color="auto" w:fill="FFFFFF"/>
        </w:rPr>
        <w:t xml:space="preserve"> led to significant reductions in creatinine, cystatin C, and reactive oxygen species levels compared to baseline measurements. However, </w:t>
      </w:r>
      <w:r w:rsidR="00084226" w:rsidRPr="00084226">
        <w:rPr>
          <w:rFonts w:asciiTheme="majorBidi" w:hAnsiTheme="majorBidi" w:cstheme="majorBidi"/>
          <w:szCs w:val="24"/>
          <w:shd w:val="clear" w:color="auto" w:fill="FFFFFF"/>
        </w:rPr>
        <w:t xml:space="preserve">the reduction in these biomarkers was significantly greater in patients who were treated with MSCs compared to those who received </w:t>
      </w:r>
      <w:proofErr w:type="spellStart"/>
      <w:r w:rsidR="00084226" w:rsidRPr="00084226">
        <w:rPr>
          <w:rFonts w:asciiTheme="majorBidi" w:hAnsiTheme="majorBidi" w:cstheme="majorBidi"/>
          <w:szCs w:val="24"/>
          <w:shd w:val="clear" w:color="auto" w:fill="FFFFFF"/>
        </w:rPr>
        <w:t>NACys</w:t>
      </w:r>
      <w:proofErr w:type="spellEnd"/>
      <w:r w:rsidRPr="002F0C5F">
        <w:rPr>
          <w:rFonts w:asciiTheme="majorBidi" w:hAnsiTheme="majorBidi" w:cstheme="majorBidi"/>
          <w:szCs w:val="24"/>
          <w:shd w:val="clear" w:color="auto" w:fill="FFFFFF"/>
        </w:rPr>
        <w:t xml:space="preserve">. Additionally, MSC therapy resulted in greater enhancements in type 1 and 4 collagen levels when compared to </w:t>
      </w:r>
      <w:proofErr w:type="spellStart"/>
      <w:r w:rsidRPr="002F0C5F">
        <w:rPr>
          <w:rFonts w:asciiTheme="majorBidi" w:hAnsiTheme="majorBidi" w:cstheme="majorBidi"/>
          <w:szCs w:val="24"/>
          <w:shd w:val="clear" w:color="auto" w:fill="FFFFFF"/>
        </w:rPr>
        <w:t>NACys</w:t>
      </w:r>
      <w:proofErr w:type="spellEnd"/>
      <w:r w:rsidRPr="002F0C5F">
        <w:rPr>
          <w:rFonts w:asciiTheme="majorBidi" w:hAnsiTheme="majorBidi" w:cstheme="majorBidi"/>
          <w:szCs w:val="24"/>
          <w:shd w:val="clear" w:color="auto" w:fill="FFFFFF"/>
        </w:rPr>
        <w:t xml:space="preserve">. Moreover, the study highlighted that MSC treatment yielded significantly superior improvements in renal and systemic functional parameters compared to </w:t>
      </w:r>
      <w:proofErr w:type="spellStart"/>
      <w:r w:rsidRPr="002F0C5F">
        <w:rPr>
          <w:rFonts w:asciiTheme="majorBidi" w:hAnsiTheme="majorBidi" w:cstheme="majorBidi"/>
          <w:szCs w:val="24"/>
          <w:shd w:val="clear" w:color="auto" w:fill="FFFFFF"/>
        </w:rPr>
        <w:t>NACys</w:t>
      </w:r>
      <w:proofErr w:type="spellEnd"/>
      <w:r w:rsidRPr="002F0C5F">
        <w:rPr>
          <w:rFonts w:asciiTheme="majorBidi" w:hAnsiTheme="majorBidi" w:cstheme="majorBidi"/>
          <w:szCs w:val="24"/>
          <w:shd w:val="clear" w:color="auto" w:fill="FFFFFF"/>
        </w:rPr>
        <w:t xml:space="preserve"> after a 4-week treatment period. The strict inclusion criteria of enrolling Chinese CRF patients with eGFR below 60 ml per minute per 1.73 m^2 ensured a homogeneous study population in terms of disease severity. Another strength of the study was the comprehensive collection of data on various efficacy parameters, including creatinine, cystatin C, TGF-β levels, reactive oxygen species, collagen levels, and renal/systemic functional parameters. This </w:t>
      </w:r>
      <w:r w:rsidR="00084226" w:rsidRPr="00084226">
        <w:rPr>
          <w:rFonts w:asciiTheme="majorBidi" w:hAnsiTheme="majorBidi" w:cstheme="majorBidi"/>
          <w:szCs w:val="24"/>
          <w:shd w:val="clear" w:color="auto" w:fill="FFFFFF"/>
        </w:rPr>
        <w:t xml:space="preserve">accurate </w:t>
      </w:r>
      <w:r w:rsidRPr="002F0C5F">
        <w:rPr>
          <w:rFonts w:asciiTheme="majorBidi" w:hAnsiTheme="majorBidi" w:cstheme="majorBidi"/>
          <w:szCs w:val="24"/>
          <w:shd w:val="clear" w:color="auto" w:fill="FFFFFF"/>
        </w:rPr>
        <w:t xml:space="preserve">data collection allowed for a detailed evaluation of the effects of MSC therapy compared to </w:t>
      </w:r>
      <w:proofErr w:type="spellStart"/>
      <w:r w:rsidRPr="002F0C5F">
        <w:rPr>
          <w:rFonts w:asciiTheme="majorBidi" w:hAnsiTheme="majorBidi" w:cstheme="majorBidi"/>
          <w:szCs w:val="24"/>
          <w:shd w:val="clear" w:color="auto" w:fill="FFFFFF"/>
        </w:rPr>
        <w:t>NACys</w:t>
      </w:r>
      <w:proofErr w:type="spellEnd"/>
      <w:r w:rsidRPr="002F0C5F">
        <w:rPr>
          <w:rFonts w:asciiTheme="majorBidi" w:hAnsiTheme="majorBidi" w:cstheme="majorBidi"/>
          <w:szCs w:val="24"/>
          <w:shd w:val="clear" w:color="auto" w:fill="FFFFFF"/>
        </w:rPr>
        <w:t xml:space="preserve"> in CRF patients, providing valuable insights into potential treatment benefits and outcomes </w:t>
      </w:r>
      <w:r w:rsidR="00636CF0" w:rsidRPr="007048E6">
        <w:rPr>
          <w:rFonts w:asciiTheme="majorBidi" w:hAnsiTheme="majorBidi" w:cstheme="majorBidi"/>
          <w:szCs w:val="24"/>
          <w:shd w:val="clear" w:color="auto" w:fill="FFFFFF"/>
        </w:rPr>
        <w:fldChar w:fldCharType="begin"/>
      </w:r>
      <w:r w:rsidR="00406367">
        <w:rPr>
          <w:rFonts w:asciiTheme="majorBidi" w:hAnsiTheme="majorBidi" w:cstheme="majorBidi"/>
          <w:szCs w:val="24"/>
          <w:shd w:val="clear" w:color="auto" w:fill="FFFFFF"/>
        </w:rPr>
        <w:instrText xml:space="preserve"> ADDIN EN.CITE &lt;EndNote&gt;&lt;Cite&gt;&lt;Author&gt;Shao&lt;/Author&gt;&lt;Year&gt;2021&lt;/Year&gt;&lt;RecNum&gt;22&lt;/RecNum&gt;&lt;DisplayText&gt;(23)&lt;/DisplayText&gt;&lt;record&gt;&lt;rec-number&gt;22&lt;/rec-number&gt;&lt;foreign-keys&gt;&lt;key app="EN" db-id="0tzsp52ehrvvdfes9aexz90ktd9vsee9zfz9" timestamp="1713109348"&gt;22&lt;/key&gt;&lt;/foreign-keys&gt;&lt;ref-type name="Journal Article"&gt;17&lt;/ref-type&gt;&lt;contributors&gt;&lt;authors&gt;&lt;author&gt;Shao, Zhuling&lt;/author&gt;&lt;author&gt;Meng, Xiangling&lt;/author&gt;&lt;author&gt;Meng, Fanchao&lt;/author&gt;&lt;/authors&gt;&lt;/contributors&gt;&lt;titles&gt;&lt;title&gt;Efficacy and safety of mesenchymal stem cell in Chinese patients with chronic renal failure: A pilot study in Shandong province, China&lt;/title&gt;&lt;secondary-title&gt;Pakistan Journal of Pharmaceutical Sciences&lt;/secondary-title&gt;&lt;/titles&gt;&lt;volume&gt;34&lt;/volume&gt;&lt;dates&gt;&lt;year&gt;2021&lt;/year&gt;&lt;/dates&gt;&lt;isbn&gt;1011-601X&lt;/isbn&gt;&lt;urls&gt;&lt;/urls&gt;&lt;/record&gt;&lt;/Cite&gt;&lt;/EndNote&gt;</w:instrText>
      </w:r>
      <w:r w:rsidR="00636CF0" w:rsidRPr="007048E6">
        <w:rPr>
          <w:rFonts w:asciiTheme="majorBidi" w:hAnsiTheme="majorBidi" w:cstheme="majorBidi"/>
          <w:szCs w:val="24"/>
          <w:shd w:val="clear" w:color="auto" w:fill="FFFFFF"/>
        </w:rPr>
        <w:fldChar w:fldCharType="separate"/>
      </w:r>
      <w:r w:rsidR="00406367">
        <w:rPr>
          <w:rFonts w:asciiTheme="majorBidi" w:hAnsiTheme="majorBidi" w:cstheme="majorBidi"/>
          <w:noProof/>
          <w:szCs w:val="24"/>
          <w:shd w:val="clear" w:color="auto" w:fill="FFFFFF"/>
        </w:rPr>
        <w:t>(23)</w:t>
      </w:r>
      <w:r w:rsidR="00636CF0" w:rsidRPr="007048E6">
        <w:rPr>
          <w:rFonts w:asciiTheme="majorBidi" w:hAnsiTheme="majorBidi" w:cstheme="majorBidi"/>
          <w:szCs w:val="24"/>
          <w:shd w:val="clear" w:color="auto" w:fill="FFFFFF"/>
        </w:rPr>
        <w:fldChar w:fldCharType="end"/>
      </w:r>
      <w:r w:rsidR="00460EBF" w:rsidRPr="007048E6">
        <w:rPr>
          <w:rFonts w:asciiTheme="majorBidi" w:hAnsiTheme="majorBidi" w:cstheme="majorBidi"/>
          <w:szCs w:val="24"/>
          <w:shd w:val="clear" w:color="auto" w:fill="FFFFFF"/>
        </w:rPr>
        <w:t xml:space="preserve">. </w:t>
      </w:r>
    </w:p>
    <w:p w14:paraId="7E3C54A3" w14:textId="77777777" w:rsidR="00416619" w:rsidRPr="00416619" w:rsidRDefault="00416619" w:rsidP="00AD23EE">
      <w:pPr>
        <w:bidi w:val="0"/>
        <w:jc w:val="both"/>
        <w:rPr>
          <w:rFonts w:asciiTheme="majorBidi" w:hAnsiTheme="majorBidi" w:cstheme="majorBidi"/>
          <w:b/>
          <w:bCs/>
          <w:szCs w:val="24"/>
          <w:shd w:val="clear" w:color="auto" w:fill="FFFFFF"/>
        </w:rPr>
      </w:pPr>
      <w:r w:rsidRPr="00416619">
        <w:rPr>
          <w:rFonts w:asciiTheme="majorBidi" w:hAnsiTheme="majorBidi" w:cstheme="majorBidi"/>
          <w:b/>
          <w:bCs/>
          <w:szCs w:val="24"/>
          <w:shd w:val="clear" w:color="auto" w:fill="FFFFFF"/>
        </w:rPr>
        <w:t>Acute kidney injury (AKI)</w:t>
      </w:r>
    </w:p>
    <w:p w14:paraId="0BB306DC" w14:textId="5621FB5E" w:rsidR="002F0C5F" w:rsidRPr="002F0C5F" w:rsidRDefault="002F0C5F" w:rsidP="002B1419">
      <w:pPr>
        <w:bidi w:val="0"/>
        <w:jc w:val="both"/>
        <w:rPr>
          <w:rFonts w:asciiTheme="majorBidi" w:hAnsiTheme="majorBidi" w:cstheme="majorBidi"/>
          <w:szCs w:val="24"/>
          <w:shd w:val="clear" w:color="auto" w:fill="FFFFFF"/>
        </w:rPr>
      </w:pPr>
      <w:r w:rsidRPr="002F0C5F">
        <w:rPr>
          <w:rFonts w:asciiTheme="majorBidi" w:hAnsiTheme="majorBidi" w:cstheme="majorBidi"/>
          <w:szCs w:val="24"/>
          <w:shd w:val="clear" w:color="auto" w:fill="FFFFFF"/>
        </w:rPr>
        <w:lastRenderedPageBreak/>
        <w:t>Acute kidney injury (AKI) is a complex condition characterized by dysregulated immune-mediated inflammation, which is pivotal in critical illnesses like burn injury, acute respiratory distress syndrome, acute liver failure, sepsis, and COVID-19</w:t>
      </w:r>
      <w:r w:rsidR="00392A0E">
        <w:rPr>
          <w:rFonts w:asciiTheme="majorBidi" w:hAnsiTheme="majorBidi" w:cstheme="majorBidi"/>
          <w:szCs w:val="24"/>
          <w:shd w:val="clear" w:color="auto" w:fill="FFFFFF"/>
        </w:rPr>
        <w:fldChar w:fldCharType="begin"/>
      </w:r>
      <w:r w:rsidR="00AD7D76">
        <w:rPr>
          <w:rFonts w:asciiTheme="majorBidi" w:hAnsiTheme="majorBidi" w:cstheme="majorBidi"/>
          <w:szCs w:val="24"/>
          <w:shd w:val="clear" w:color="auto" w:fill="FFFFFF"/>
        </w:rPr>
        <w:instrText xml:space="preserve"> ADDIN EN.CITE &lt;EndNote&gt;&lt;Cite&gt;&lt;Author&gt;Park&lt;/Author&gt;&lt;Year&gt;2021&lt;/Year&gt;&lt;RecNum&gt;23&lt;/RecNum&gt;&lt;DisplayText&gt;(35)&lt;/DisplayText&gt;&lt;record&gt;&lt;rec-number&gt;23&lt;/rec-number&gt;&lt;foreign-keys&gt;&lt;key app="EN" db-id="0tzsp52ehrvvdfes9aexz90ktd9vsee9zfz9" timestamp="1713109348"&gt;23&lt;/key&gt;&lt;/foreign-keys&gt;&lt;ref-type name="Journal Article"&gt;17&lt;/ref-type&gt;&lt;contributors&gt;&lt;authors&gt;&lt;author&gt;Park, Bryan D&lt;/author&gt;&lt;author&gt;Faubel, Sarah&lt;/author&gt;&lt;/authors&gt;&lt;/contributors&gt;&lt;titles&gt;&lt;title&gt;Acute kidney injury and acute respiratory distress syndrome&lt;/title&gt;&lt;secondary-title&gt;Critical Care Clinics&lt;/secondary-title&gt;&lt;/titles&gt;&lt;pages&gt;835-849&lt;/pages&gt;&lt;volume&gt;37&lt;/volume&gt;&lt;number&gt;4&lt;/number&gt;&lt;dates&gt;&lt;year&gt;2021&lt;/year&gt;&lt;/dates&gt;&lt;isbn&gt;0749-0704&lt;/isbn&gt;&lt;urls&gt;&lt;/urls&gt;&lt;/record&gt;&lt;/Cite&gt;&lt;/EndNote&gt;</w:instrText>
      </w:r>
      <w:r w:rsidR="00392A0E">
        <w:rPr>
          <w:rFonts w:asciiTheme="majorBidi" w:hAnsiTheme="majorBidi" w:cstheme="majorBidi"/>
          <w:szCs w:val="24"/>
          <w:shd w:val="clear" w:color="auto" w:fill="FFFFFF"/>
        </w:rPr>
        <w:fldChar w:fldCharType="separate"/>
      </w:r>
      <w:r w:rsidR="00AD7D76">
        <w:rPr>
          <w:rFonts w:asciiTheme="majorBidi" w:hAnsiTheme="majorBidi" w:cstheme="majorBidi"/>
          <w:noProof/>
          <w:szCs w:val="24"/>
          <w:shd w:val="clear" w:color="auto" w:fill="FFFFFF"/>
        </w:rPr>
        <w:t>(35)</w:t>
      </w:r>
      <w:r w:rsidR="00392A0E">
        <w:rPr>
          <w:rFonts w:asciiTheme="majorBidi" w:hAnsiTheme="majorBidi" w:cstheme="majorBidi"/>
          <w:szCs w:val="24"/>
          <w:shd w:val="clear" w:color="auto" w:fill="FFFFFF"/>
        </w:rPr>
        <w:fldChar w:fldCharType="end"/>
      </w:r>
      <w:r w:rsidRPr="002F0C5F">
        <w:rPr>
          <w:rFonts w:asciiTheme="majorBidi" w:hAnsiTheme="majorBidi" w:cstheme="majorBidi"/>
          <w:szCs w:val="24"/>
          <w:shd w:val="clear" w:color="auto" w:fill="FFFFFF"/>
        </w:rPr>
        <w:t xml:space="preserve">. Mesenchymal stem cells (MSCs) have emerged as a promising therapeutic </w:t>
      </w:r>
      <w:r w:rsidR="00042B6E">
        <w:rPr>
          <w:rFonts w:asciiTheme="majorBidi" w:hAnsiTheme="majorBidi" w:cstheme="majorBidi"/>
          <w:szCs w:val="24"/>
          <w:shd w:val="clear" w:color="auto" w:fill="FFFFFF"/>
        </w:rPr>
        <w:t>way</w:t>
      </w:r>
      <w:r w:rsidRPr="002F0C5F">
        <w:rPr>
          <w:rFonts w:asciiTheme="majorBidi" w:hAnsiTheme="majorBidi" w:cstheme="majorBidi"/>
          <w:szCs w:val="24"/>
          <w:shd w:val="clear" w:color="auto" w:fill="FFFFFF"/>
        </w:rPr>
        <w:t xml:space="preserve"> for modulating immune responses in inflammatory conditions. By secreting various molecules, MSCs can regulate immune cell responses and foster tissue repair. While MSCs have demonstrated efficacy in preclinical and early-phase clinical studies for conditions such as myocardial infarction and AKI, challenges persist in optimizing their delivery and persistence in the body. To address these challenges, a novel ex vivo MSC product, SBI-101, has been developed. SBI-101 immobilizes allogeneic bone marrow-derived MSCs on the </w:t>
      </w:r>
      <w:proofErr w:type="spellStart"/>
      <w:r w:rsidRPr="002F0C5F">
        <w:rPr>
          <w:rFonts w:asciiTheme="majorBidi" w:hAnsiTheme="majorBidi" w:cstheme="majorBidi"/>
          <w:szCs w:val="24"/>
          <w:shd w:val="clear" w:color="auto" w:fill="FFFFFF"/>
        </w:rPr>
        <w:t>extracapillary</w:t>
      </w:r>
      <w:proofErr w:type="spellEnd"/>
      <w:r w:rsidRPr="002F0C5F">
        <w:rPr>
          <w:rFonts w:asciiTheme="majorBidi" w:hAnsiTheme="majorBidi" w:cstheme="majorBidi"/>
          <w:szCs w:val="24"/>
          <w:shd w:val="clear" w:color="auto" w:fill="FFFFFF"/>
        </w:rPr>
        <w:t xml:space="preserve"> space of a hemofiltration device, allowing controlled exposure of circulating blood cells to MSC-secreted factor</w:t>
      </w:r>
      <w:r w:rsidR="002B1419">
        <w:rPr>
          <w:rFonts w:asciiTheme="majorBidi" w:hAnsiTheme="majorBidi" w:cstheme="majorBidi"/>
          <w:szCs w:val="24"/>
          <w:shd w:val="clear" w:color="auto" w:fill="FFFFFF"/>
        </w:rPr>
        <w:t xml:space="preserve">s. </w:t>
      </w:r>
      <w:r w:rsidRPr="002F0C5F">
        <w:rPr>
          <w:rFonts w:asciiTheme="majorBidi" w:hAnsiTheme="majorBidi" w:cstheme="majorBidi"/>
          <w:szCs w:val="24"/>
          <w:shd w:val="clear" w:color="auto" w:fill="FFFFFF"/>
        </w:rPr>
        <w:t xml:space="preserve">The study is a multicenter, randomized, double-blind, sham-controlled investigation into the safety, tolerability, and pharmacology of SBI-101 in adult subjects with AKI-D (Acute Kidney Injury-Dialysis) undergoing CRRT (Continuous Renal Replacement Therapy). Sixteen subjects participated, with 12 receiving active treatment (250 x 10^6 MSCs) and 4 receiving sham treatment Pharmacokinetic assessments revealed dynamic secretion of proteins like IL-6, IL-8, MCP-3, and CXCL5 by MSCs within SBI-101 during the treatment course. A comparison of these factors in the </w:t>
      </w:r>
      <w:proofErr w:type="spellStart"/>
      <w:r w:rsidRPr="002F0C5F">
        <w:rPr>
          <w:rFonts w:asciiTheme="majorBidi" w:hAnsiTheme="majorBidi" w:cstheme="majorBidi"/>
          <w:szCs w:val="24"/>
          <w:shd w:val="clear" w:color="auto" w:fill="FFFFFF"/>
        </w:rPr>
        <w:t>extracapillary</w:t>
      </w:r>
      <w:proofErr w:type="spellEnd"/>
      <w:r w:rsidRPr="002F0C5F">
        <w:rPr>
          <w:rFonts w:asciiTheme="majorBidi" w:hAnsiTheme="majorBidi" w:cstheme="majorBidi"/>
          <w:szCs w:val="24"/>
          <w:shd w:val="clear" w:color="auto" w:fill="FFFFFF"/>
        </w:rPr>
        <w:t xml:space="preserve"> space of SBI-101 with sham treatment indicated heightened activity in the active group</w:t>
      </w:r>
      <w:r w:rsidRPr="002F0C5F">
        <w:rPr>
          <w:rFonts w:asciiTheme="majorBidi" w:hAnsiTheme="majorBidi" w:cs="Times New Roman"/>
          <w:szCs w:val="24"/>
          <w:shd w:val="clear" w:color="auto" w:fill="FFFFFF"/>
          <w:rtl/>
        </w:rPr>
        <w:t>.</w:t>
      </w:r>
    </w:p>
    <w:p w14:paraId="1EDAA16F" w14:textId="55FAB6BE" w:rsidR="0046614E" w:rsidRPr="007048E6" w:rsidRDefault="002F0C5F" w:rsidP="00AD23EE">
      <w:pPr>
        <w:bidi w:val="0"/>
        <w:jc w:val="both"/>
        <w:rPr>
          <w:rStyle w:val="fontstyle01"/>
          <w:rFonts w:asciiTheme="majorBidi" w:hAnsiTheme="majorBidi" w:cstheme="majorBidi"/>
          <w:color w:val="auto"/>
          <w:sz w:val="24"/>
          <w:szCs w:val="24"/>
          <w:shd w:val="clear" w:color="auto" w:fill="FFFFFF"/>
        </w:rPr>
      </w:pPr>
      <w:r w:rsidRPr="002F0C5F">
        <w:rPr>
          <w:rFonts w:asciiTheme="majorBidi" w:hAnsiTheme="majorBidi" w:cstheme="majorBidi"/>
          <w:szCs w:val="24"/>
          <w:shd w:val="clear" w:color="auto" w:fill="FFFFFF"/>
        </w:rPr>
        <w:t xml:space="preserve">Limitations of the study included a small sample size and the lack of certain immune cell data for all patients. Future studies will focus on enrolling more patients, collecting additional immune profiling data, and exploring higher doses of SBI-101 to enhance efficacy and prolong pharmacodynamic effects. the development of innovative MSC-based therapies like SBI-101 holds promise for addressing dysregulated immune responses in critical illnesses such as AKI and CKD </w:t>
      </w:r>
      <w:r w:rsidR="000E3A33" w:rsidRPr="007048E6">
        <w:rPr>
          <w:rFonts w:asciiTheme="majorBidi" w:hAnsiTheme="majorBidi" w:cstheme="majorBidi"/>
          <w:szCs w:val="24"/>
          <w:shd w:val="clear" w:color="auto" w:fill="FFFFFF"/>
        </w:rPr>
        <w:fldChar w:fldCharType="begin"/>
      </w:r>
      <w:r w:rsidR="00406367">
        <w:rPr>
          <w:rFonts w:asciiTheme="majorBidi" w:hAnsiTheme="majorBidi" w:cstheme="majorBidi"/>
          <w:szCs w:val="24"/>
          <w:shd w:val="clear" w:color="auto" w:fill="FFFFFF"/>
        </w:rPr>
        <w:instrText xml:space="preserve"> ADDIN EN.CITE &lt;EndNote&gt;&lt;Cite&gt;&lt;Author&gt;Swaminathan&lt;/Author&gt;&lt;Year&gt;2021&lt;/Year&gt;&lt;RecNum&gt;24&lt;/RecNum&gt;&lt;DisplayText&gt;(24)&lt;/DisplayText&gt;&lt;record&gt;&lt;rec-number&gt;24&lt;/rec-number&gt;&lt;foreign-keys&gt;&lt;key app="EN" db-id="0tzsp52ehrvvdfes9aexz90ktd9vsee9zfz9" timestamp="1713109348"&gt;24&lt;/key&gt;&lt;/foreign-keys&gt;&lt;ref-type name="Journal Article"&gt;17&lt;/ref-type&gt;&lt;contributors&gt;&lt;authors&gt;&lt;author&gt;Swaminathan, Madhav&lt;/author&gt;&lt;author&gt;Kopyt, Nelson&lt;/author&gt;&lt;author&gt;Atta, Mohamed G&lt;/author&gt;&lt;author&gt;Radhakrishnan, Jai&lt;/author&gt;&lt;author&gt;Umanath, Kausik&lt;/author&gt;&lt;author&gt;Nguyen, Sunny&lt;/author&gt;&lt;author&gt;O&amp;apos;Rourke, Brian&lt;/author&gt;&lt;author&gt;Allen, Ashley&lt;/author&gt;&lt;author&gt;Vaninov, Natalie&lt;/author&gt;&lt;author&gt;Tilles, Arno&lt;/author&gt;&lt;/authors&gt;&lt;/contributors&gt;&lt;titles&gt;&lt;title&gt;Pharmacological effects of ex vivo mesenchymal stem cell immunotherapy in patients with acute kidney injury and underlying systemic inflammation&lt;/title&gt;&lt;secondary-title&gt;Stem cells translational medicine&lt;/secondary-title&gt;&lt;/titles&gt;&lt;pages&gt;1588-1601&lt;/pages&gt;&lt;volume&gt;10&lt;/volume&gt;&lt;number&gt;12&lt;/number&gt;&lt;dates&gt;&lt;year&gt;2021&lt;/year&gt;&lt;/dates&gt;&lt;isbn&gt;2157-6564&lt;/isbn&gt;&lt;urls&gt;&lt;/urls&gt;&lt;/record&gt;&lt;/Cite&gt;&lt;/EndNote&gt;</w:instrText>
      </w:r>
      <w:r w:rsidR="000E3A33" w:rsidRPr="007048E6">
        <w:rPr>
          <w:rFonts w:asciiTheme="majorBidi" w:hAnsiTheme="majorBidi" w:cstheme="majorBidi"/>
          <w:szCs w:val="24"/>
          <w:shd w:val="clear" w:color="auto" w:fill="FFFFFF"/>
        </w:rPr>
        <w:fldChar w:fldCharType="separate"/>
      </w:r>
      <w:r w:rsidR="00406367">
        <w:rPr>
          <w:rFonts w:asciiTheme="majorBidi" w:hAnsiTheme="majorBidi" w:cstheme="majorBidi"/>
          <w:noProof/>
          <w:szCs w:val="24"/>
          <w:shd w:val="clear" w:color="auto" w:fill="FFFFFF"/>
        </w:rPr>
        <w:t>(24)</w:t>
      </w:r>
      <w:r w:rsidR="000E3A33" w:rsidRPr="007048E6">
        <w:rPr>
          <w:rFonts w:asciiTheme="majorBidi" w:hAnsiTheme="majorBidi" w:cstheme="majorBidi"/>
          <w:szCs w:val="24"/>
          <w:shd w:val="clear" w:color="auto" w:fill="FFFFFF"/>
        </w:rPr>
        <w:fldChar w:fldCharType="end"/>
      </w:r>
      <w:r w:rsidR="000E3A33" w:rsidRPr="007048E6">
        <w:rPr>
          <w:rStyle w:val="fontstyle01"/>
          <w:rFonts w:asciiTheme="majorBidi" w:hAnsiTheme="majorBidi" w:cstheme="majorBidi"/>
          <w:color w:val="auto"/>
          <w:sz w:val="24"/>
          <w:szCs w:val="24"/>
          <w:shd w:val="clear" w:color="auto" w:fill="FFFFFF"/>
        </w:rPr>
        <w:t>.</w:t>
      </w:r>
    </w:p>
    <w:p w14:paraId="35EEE578" w14:textId="64E9540C" w:rsidR="001339CC" w:rsidRPr="007048E6" w:rsidRDefault="000E3A33" w:rsidP="00AD23EE">
      <w:pPr>
        <w:bidi w:val="0"/>
        <w:jc w:val="both"/>
        <w:rPr>
          <w:rStyle w:val="fontstyle01"/>
          <w:rFonts w:asciiTheme="majorBidi" w:hAnsiTheme="majorBidi" w:cstheme="majorBidi"/>
          <w:b/>
          <w:bCs/>
          <w:sz w:val="24"/>
          <w:szCs w:val="24"/>
        </w:rPr>
      </w:pPr>
      <w:r w:rsidRPr="007048E6">
        <w:rPr>
          <w:rFonts w:asciiTheme="majorBidi" w:hAnsiTheme="majorBidi" w:cstheme="majorBidi"/>
          <w:b/>
          <w:bCs/>
          <w:szCs w:val="24"/>
          <w:shd w:val="clear" w:color="auto" w:fill="FFFFFF"/>
        </w:rPr>
        <w:t xml:space="preserve">Systemic lupus erythematosus </w:t>
      </w:r>
      <w:r w:rsidR="001339CC" w:rsidRPr="007048E6">
        <w:rPr>
          <w:rStyle w:val="fontstyle01"/>
          <w:rFonts w:asciiTheme="majorBidi" w:hAnsiTheme="majorBidi" w:cstheme="majorBidi"/>
          <w:b/>
          <w:bCs/>
          <w:sz w:val="24"/>
          <w:szCs w:val="24"/>
        </w:rPr>
        <w:t>SLE</w:t>
      </w:r>
    </w:p>
    <w:p w14:paraId="2FDFBB52" w14:textId="77777777" w:rsidR="002F0C5F" w:rsidRPr="002F0C5F" w:rsidRDefault="002F0C5F" w:rsidP="00AD23EE">
      <w:pPr>
        <w:bidi w:val="0"/>
        <w:jc w:val="both"/>
        <w:rPr>
          <w:rFonts w:asciiTheme="majorBidi" w:hAnsiTheme="majorBidi" w:cstheme="majorBidi"/>
          <w:szCs w:val="24"/>
          <w:shd w:val="clear" w:color="auto" w:fill="FFFFFF"/>
        </w:rPr>
      </w:pPr>
      <w:r w:rsidRPr="002F0C5F">
        <w:rPr>
          <w:rFonts w:asciiTheme="majorBidi" w:hAnsiTheme="majorBidi" w:cstheme="majorBidi"/>
          <w:szCs w:val="24"/>
          <w:shd w:val="clear" w:color="auto" w:fill="FFFFFF"/>
        </w:rPr>
        <w:t>Systemic lupus erythematosus (SLE) is an autoimmune disease characterized by autoantibodies and multiorgan injury. Mesenchymal stem cells (MSCs) have emerged as a potential treatment option for SLE due to their ability to differentiate into various cell types and their immunomodulatory effects on immune cells</w:t>
      </w:r>
      <w:r w:rsidRPr="002F0C5F">
        <w:rPr>
          <w:rFonts w:asciiTheme="majorBidi" w:hAnsiTheme="majorBidi" w:cs="Times New Roman"/>
          <w:szCs w:val="24"/>
          <w:shd w:val="clear" w:color="auto" w:fill="FFFFFF"/>
          <w:rtl/>
        </w:rPr>
        <w:t>.</w:t>
      </w:r>
    </w:p>
    <w:p w14:paraId="5B494C85" w14:textId="1AD49B42" w:rsidR="001339CC" w:rsidRPr="007048E6" w:rsidRDefault="002F0C5F" w:rsidP="00AD23EE">
      <w:pPr>
        <w:bidi w:val="0"/>
        <w:jc w:val="both"/>
        <w:rPr>
          <w:rStyle w:val="fontstyle01"/>
          <w:rFonts w:asciiTheme="majorBidi" w:hAnsiTheme="majorBidi" w:cstheme="majorBidi"/>
          <w:sz w:val="24"/>
          <w:szCs w:val="24"/>
        </w:rPr>
      </w:pPr>
      <w:r w:rsidRPr="002F0C5F">
        <w:rPr>
          <w:rFonts w:asciiTheme="majorBidi" w:hAnsiTheme="majorBidi" w:cstheme="majorBidi"/>
          <w:szCs w:val="24"/>
          <w:shd w:val="clear" w:color="auto" w:fill="FFFFFF"/>
        </w:rPr>
        <w:t xml:space="preserve">a clinical trial involving the use of umbilical cord mesenchymal stem cell (UC MSC) infusions in patients with systemic lupus erythematosus (SLE). Thirty-nine out of forty patients (97.5%) </w:t>
      </w:r>
      <w:r w:rsidRPr="002F0C5F">
        <w:rPr>
          <w:rFonts w:asciiTheme="majorBidi" w:hAnsiTheme="majorBidi" w:cstheme="majorBidi"/>
          <w:szCs w:val="24"/>
          <w:shd w:val="clear" w:color="auto" w:fill="FFFFFF"/>
        </w:rPr>
        <w:lastRenderedPageBreak/>
        <w:t xml:space="preserve">received two UC MSC infusions at a one-week interval. One patient (2.5%) did not receive the second infusion due to uncontrolled disease progression. The study reported a high overall survival rate of 92.5% after 12 months, indicating a positive outcome for the majority of patients. Lupus disease activity, as measured by the SLEDAI score and BILAG score, significantly decreased after UC MSC infusion. Serum albumin levels improved, complement levels showed improvement, and anti-double-stranded DNA antibody levels decreased after MSC treatment. Renal function and proteinuria levels improved significantly after UC MSC treatment. Hematopoietic and cutaneous system involvement also showed improvement </w:t>
      </w:r>
      <w:r w:rsidR="000E3A33" w:rsidRPr="007048E6">
        <w:rPr>
          <w:rFonts w:asciiTheme="majorBidi" w:hAnsiTheme="majorBidi" w:cstheme="majorBidi"/>
          <w:szCs w:val="24"/>
          <w:shd w:val="clear" w:color="auto" w:fill="FFFFFF"/>
        </w:rPr>
        <w:fldChar w:fldCharType="begin"/>
      </w:r>
      <w:r w:rsidR="00AD7D76">
        <w:rPr>
          <w:rFonts w:asciiTheme="majorBidi" w:hAnsiTheme="majorBidi" w:cstheme="majorBidi"/>
          <w:szCs w:val="24"/>
          <w:shd w:val="clear" w:color="auto" w:fill="FFFFFF"/>
        </w:rPr>
        <w:instrText xml:space="preserve"> ADDIN EN.CITE &lt;EndNote&gt;&lt;Cite&gt;&lt;Author&gt;Wang&lt;/Author&gt;&lt;Year&gt;2014&lt;/Year&gt;&lt;RecNum&gt;25&lt;/RecNum&gt;&lt;DisplayText&gt;(30)&lt;/DisplayText&gt;&lt;record&gt;&lt;rec-number&gt;25&lt;/rec-number&gt;&lt;foreign-keys&gt;&lt;key app="EN" db-id="0tzsp52ehrvvdfes9aexz90ktd9vsee9zfz9" timestamp="1713109348"&gt;25&lt;/key&gt;&lt;/foreign-keys&gt;&lt;ref-type name="Journal Article"&gt;17&lt;/ref-type&gt;&lt;contributors&gt;&lt;authors&gt;&lt;author&gt;Wang, Dandan&lt;/author&gt;&lt;author&gt;Li, Jing&lt;/author&gt;&lt;author&gt;Zhang, Yu&lt;/author&gt;&lt;author&gt;Zhang, Miaojia&lt;/author&gt;&lt;author&gt;Chen, Jinyun&lt;/author&gt;&lt;author&gt;Li, Xia&lt;/author&gt;&lt;author&gt;Hu, Xiang&lt;/author&gt;&lt;author&gt;Jiang, Shu&lt;/author&gt;&lt;author&gt;Shi, Songtao&lt;/author&gt;&lt;author&gt;Sun, Lingyun&lt;/author&gt;&lt;/authors&gt;&lt;/contributors&gt;&lt;titles&gt;&lt;title&gt;Umbilical cord mesenchymal stem cell transplantation in active and refractory systemic lupus erythematosus: a multicenter clinical study&lt;/title&gt;&lt;secondary-title&gt;Arthritis research &amp;amp; therapy&lt;/secondary-title&gt;&lt;/titles&gt;&lt;pages&gt;1-14&lt;/pages&gt;&lt;volume&gt;16&lt;/volume&gt;&lt;number&gt;2&lt;/number&gt;&lt;dates&gt;&lt;year&gt;2014&lt;/year&gt;&lt;/dates&gt;&lt;isbn&gt;1478-6354&lt;/isbn&gt;&lt;urls&gt;&lt;/urls&gt;&lt;/record&gt;&lt;/Cite&gt;&lt;/EndNote&gt;</w:instrText>
      </w:r>
      <w:r w:rsidR="000E3A33" w:rsidRPr="007048E6">
        <w:rPr>
          <w:rFonts w:asciiTheme="majorBidi" w:hAnsiTheme="majorBidi" w:cstheme="majorBidi"/>
          <w:szCs w:val="24"/>
          <w:shd w:val="clear" w:color="auto" w:fill="FFFFFF"/>
        </w:rPr>
        <w:fldChar w:fldCharType="separate"/>
      </w:r>
      <w:r w:rsidR="00AD7D76">
        <w:rPr>
          <w:rFonts w:asciiTheme="majorBidi" w:hAnsiTheme="majorBidi" w:cstheme="majorBidi"/>
          <w:noProof/>
          <w:szCs w:val="24"/>
          <w:shd w:val="clear" w:color="auto" w:fill="FFFFFF"/>
        </w:rPr>
        <w:t>(30)</w:t>
      </w:r>
      <w:r w:rsidR="000E3A33" w:rsidRPr="007048E6">
        <w:rPr>
          <w:rFonts w:asciiTheme="majorBidi" w:hAnsiTheme="majorBidi" w:cstheme="majorBidi"/>
          <w:szCs w:val="24"/>
          <w:shd w:val="clear" w:color="auto" w:fill="FFFFFF"/>
        </w:rPr>
        <w:fldChar w:fldCharType="end"/>
      </w:r>
      <w:r w:rsidR="004006D9" w:rsidRPr="007048E6">
        <w:rPr>
          <w:rFonts w:asciiTheme="majorBidi" w:hAnsiTheme="majorBidi" w:cstheme="majorBidi"/>
          <w:szCs w:val="24"/>
          <w:shd w:val="clear" w:color="auto" w:fill="FFFFFF"/>
        </w:rPr>
        <w:t>.</w:t>
      </w:r>
    </w:p>
    <w:p w14:paraId="6288A6FF" w14:textId="486CDC05" w:rsidR="002C2D8E" w:rsidRDefault="000E3A33" w:rsidP="00AD23EE">
      <w:pPr>
        <w:bidi w:val="0"/>
        <w:jc w:val="both"/>
        <w:rPr>
          <w:rStyle w:val="fontstyle01"/>
          <w:rFonts w:asciiTheme="majorBidi" w:hAnsiTheme="majorBidi" w:cstheme="majorBidi"/>
          <w:sz w:val="24"/>
          <w:szCs w:val="24"/>
        </w:rPr>
      </w:pPr>
      <w:r w:rsidRPr="007048E6">
        <w:rPr>
          <w:rFonts w:asciiTheme="majorBidi" w:hAnsiTheme="majorBidi" w:cstheme="majorBidi"/>
          <w:szCs w:val="24"/>
          <w:shd w:val="clear" w:color="auto" w:fill="FFFFFF"/>
        </w:rPr>
        <w:t xml:space="preserve">As earlier mentioned, </w:t>
      </w:r>
      <w:r w:rsidR="003A5E33" w:rsidRPr="007048E6">
        <w:rPr>
          <w:rFonts w:asciiTheme="majorBidi" w:hAnsiTheme="majorBidi" w:cstheme="majorBidi"/>
          <w:szCs w:val="24"/>
          <w:shd w:val="clear" w:color="auto" w:fill="FFFFFF"/>
        </w:rPr>
        <w:t>El-Ansary et al</w:t>
      </w:r>
      <w:r w:rsidR="003A5E33" w:rsidRPr="007048E6">
        <w:rPr>
          <w:rStyle w:val="fontstyle01"/>
          <w:rFonts w:asciiTheme="majorBidi" w:hAnsiTheme="majorBidi" w:cstheme="majorBidi"/>
          <w:sz w:val="24"/>
          <w:szCs w:val="24"/>
        </w:rPr>
        <w:t xml:space="preserve"> </w:t>
      </w:r>
      <w:r w:rsidRPr="007048E6">
        <w:rPr>
          <w:rFonts w:asciiTheme="majorBidi" w:hAnsiTheme="majorBidi" w:cstheme="majorBidi"/>
          <w:szCs w:val="24"/>
          <w:shd w:val="clear" w:color="auto" w:fill="FFFFFF"/>
        </w:rPr>
        <w:t>conducted a study involving three groups of subjects The results indicated that individuals in the Systemic Lupus Erythematosus (SLE) Group displayed fewer indicators of anemia and showed greater advancements in renal function compared to the other groups over the duration of the follow-up period</w:t>
      </w:r>
      <w:r w:rsidR="00D31693" w:rsidRPr="007048E6">
        <w:rPr>
          <w:rFonts w:asciiTheme="majorBidi" w:hAnsiTheme="majorBidi" w:cstheme="majorBidi"/>
          <w:szCs w:val="24"/>
          <w:shd w:val="clear" w:color="auto" w:fill="FFFFFF"/>
        </w:rPr>
        <w:t>. Additionally, significant enhancements in kidney function tests were noted in this particular group, with elevated hemoglobin levels in comparison to the other groups</w:t>
      </w:r>
      <w:r w:rsidRPr="007048E6">
        <w:rPr>
          <w:rFonts w:asciiTheme="majorBidi" w:hAnsiTheme="majorBidi" w:cstheme="majorBidi"/>
          <w:szCs w:val="24"/>
          <w:shd w:val="clear" w:color="auto" w:fill="FFFFFF"/>
        </w:rPr>
        <w:fldChar w:fldCharType="begin"/>
      </w:r>
      <w:r w:rsidR="001C39FC">
        <w:rPr>
          <w:rFonts w:asciiTheme="majorBidi" w:hAnsiTheme="majorBidi" w:cstheme="majorBidi"/>
          <w:szCs w:val="24"/>
          <w:shd w:val="clear" w:color="auto" w:fill="FFFFFF"/>
        </w:rPr>
        <w:instrText xml:space="preserve"> ADDIN EN.CITE &lt;EndNote&gt;&lt;Cite&gt;&lt;Author&gt;EL‐ANSARY&lt;/Author&gt;&lt;Year&gt;2012&lt;/Year&gt;&lt;RecNum&gt;13&lt;/RecNum&gt;&lt;DisplayText&gt;(13)&lt;/DisplayText&gt;&lt;record&gt;&lt;rec-number&gt;13&lt;/rec-number&gt;&lt;foreign-keys&gt;&lt;key app="EN" db-id="0tzsp52ehrvvdfes9aexz90ktd9vsee9zfz9" timestamp="1713109347"&gt;13&lt;/key&gt;&lt;/foreign-keys&gt;&lt;ref-type name="Journal Article"&gt;17&lt;/ref-type&gt;&lt;contributors&gt;&lt;authors&gt;&lt;author&gt;EL‐ANSARY, MERVAT&lt;/author&gt;&lt;author&gt;Saadi, Gamal&lt;/author&gt;&lt;author&gt;ABD EL‐HAMID, SAMAH M&lt;/author&gt;&lt;/authors&gt;&lt;/contributors&gt;&lt;titles&gt;&lt;title&gt;Mesenchymal stem cells are a rescue approach for recovery of deteriorating kidney function&lt;/title&gt;&lt;secondary-title&gt;Nephrology&lt;/secondary-title&gt;&lt;/titles&gt;&lt;pages&gt;650-657&lt;/pages&gt;&lt;volume&gt;17&lt;/volume&gt;&lt;number&gt;7&lt;/number&gt;&lt;dates&gt;&lt;year&gt;2012&lt;/year&gt;&lt;/dates&gt;&lt;isbn&gt;1320-5358&lt;/isbn&gt;&lt;urls&gt;&lt;/urls&gt;&lt;/record&gt;&lt;/Cite&gt;&lt;/EndNote&gt;</w:instrText>
      </w:r>
      <w:r w:rsidRPr="007048E6">
        <w:rPr>
          <w:rFonts w:asciiTheme="majorBidi" w:hAnsiTheme="majorBidi" w:cstheme="majorBidi"/>
          <w:szCs w:val="24"/>
          <w:shd w:val="clear" w:color="auto" w:fill="FFFFFF"/>
        </w:rPr>
        <w:fldChar w:fldCharType="separate"/>
      </w:r>
      <w:r w:rsidR="00535986">
        <w:rPr>
          <w:rFonts w:asciiTheme="majorBidi" w:hAnsiTheme="majorBidi" w:cstheme="majorBidi"/>
          <w:noProof/>
          <w:szCs w:val="24"/>
          <w:shd w:val="clear" w:color="auto" w:fill="FFFFFF"/>
        </w:rPr>
        <w:t>(13)</w:t>
      </w:r>
      <w:r w:rsidRPr="007048E6">
        <w:rPr>
          <w:rFonts w:asciiTheme="majorBidi" w:hAnsiTheme="majorBidi" w:cstheme="majorBidi"/>
          <w:szCs w:val="24"/>
          <w:shd w:val="clear" w:color="auto" w:fill="FFFFFF"/>
        </w:rPr>
        <w:fldChar w:fldCharType="end"/>
      </w:r>
      <w:r w:rsidR="0016202E" w:rsidRPr="007048E6">
        <w:rPr>
          <w:rStyle w:val="fontstyle01"/>
          <w:rFonts w:asciiTheme="majorBidi" w:hAnsiTheme="majorBidi" w:cstheme="majorBidi"/>
          <w:sz w:val="24"/>
          <w:szCs w:val="24"/>
        </w:rPr>
        <w:t>.</w:t>
      </w:r>
    </w:p>
    <w:p w14:paraId="106CAC0B" w14:textId="77777777" w:rsidR="00687A16" w:rsidRDefault="00687A16" w:rsidP="00AD23EE">
      <w:pPr>
        <w:bidi w:val="0"/>
        <w:jc w:val="both"/>
        <w:rPr>
          <w:rStyle w:val="fontstyle01"/>
          <w:rFonts w:asciiTheme="majorBidi" w:hAnsiTheme="majorBidi" w:cstheme="majorBidi"/>
          <w:sz w:val="24"/>
          <w:szCs w:val="24"/>
        </w:rPr>
      </w:pPr>
      <w:r w:rsidRPr="00687A16">
        <w:rPr>
          <w:rStyle w:val="fontstyle01"/>
          <w:rFonts w:asciiTheme="majorBidi" w:hAnsiTheme="majorBidi" w:cstheme="majorBidi"/>
          <w:b/>
          <w:bCs/>
          <w:sz w:val="24"/>
          <w:szCs w:val="24"/>
        </w:rPr>
        <w:t>Future Perspectives</w:t>
      </w:r>
    </w:p>
    <w:p w14:paraId="6E178854" w14:textId="28D534D1" w:rsidR="00687A16" w:rsidRPr="00687A16" w:rsidRDefault="00687A16" w:rsidP="00AD23EE">
      <w:pPr>
        <w:bidi w:val="0"/>
        <w:jc w:val="both"/>
        <w:rPr>
          <w:rStyle w:val="fontstyle01"/>
          <w:rFonts w:asciiTheme="majorBidi" w:hAnsiTheme="majorBidi" w:cstheme="majorBidi"/>
          <w:sz w:val="24"/>
          <w:szCs w:val="24"/>
        </w:rPr>
      </w:pPr>
      <w:r w:rsidRPr="00687A16">
        <w:rPr>
          <w:rStyle w:val="fontstyle01"/>
          <w:rFonts w:asciiTheme="majorBidi" w:hAnsiTheme="majorBidi" w:cstheme="majorBidi"/>
          <w:sz w:val="24"/>
          <w:szCs w:val="24"/>
        </w:rPr>
        <w:t xml:space="preserve"> The future of Mesenchymal Stem Cell (MSC) therapy in the </w:t>
      </w:r>
      <w:r w:rsidR="00206153" w:rsidRPr="00206153">
        <w:rPr>
          <w:rStyle w:val="fontstyle01"/>
          <w:rFonts w:asciiTheme="majorBidi" w:hAnsiTheme="majorBidi" w:cstheme="majorBidi"/>
          <w:sz w:val="24"/>
          <w:szCs w:val="24"/>
        </w:rPr>
        <w:t xml:space="preserve">field </w:t>
      </w:r>
      <w:r w:rsidRPr="00687A16">
        <w:rPr>
          <w:rStyle w:val="fontstyle01"/>
          <w:rFonts w:asciiTheme="majorBidi" w:hAnsiTheme="majorBidi" w:cstheme="majorBidi"/>
          <w:sz w:val="24"/>
          <w:szCs w:val="24"/>
        </w:rPr>
        <w:t>of kidney transplantation and chronic kidney diseases (CKD) holds immense promise, with ongoing research aiming to optimize treatment protocols and enhance therapeutic outcomes</w:t>
      </w:r>
      <w:r w:rsidR="006F59DC">
        <w:rPr>
          <w:rStyle w:val="fontstyle01"/>
          <w:rFonts w:asciiTheme="majorBidi" w:hAnsiTheme="majorBidi" w:cstheme="majorBidi"/>
          <w:sz w:val="24"/>
          <w:szCs w:val="24"/>
        </w:rPr>
        <w:t xml:space="preserve"> (Figure 1)</w:t>
      </w:r>
      <w:r w:rsidRPr="00687A16">
        <w:rPr>
          <w:rStyle w:val="fontstyle01"/>
          <w:rFonts w:asciiTheme="majorBidi" w:hAnsiTheme="majorBidi" w:cstheme="majorBidi"/>
          <w:sz w:val="24"/>
          <w:szCs w:val="24"/>
        </w:rPr>
        <w:t>. Building on the foundation laid by existing clinical studies, future investigations are poised to address key challenges and explore novel approaches to leverage the immunomodulatory and regenerative properties of MSCs.</w:t>
      </w:r>
    </w:p>
    <w:p w14:paraId="5B9572CE" w14:textId="59822928" w:rsidR="00687A16" w:rsidRDefault="009A6425" w:rsidP="006F59DC">
      <w:pPr>
        <w:bidi w:val="0"/>
        <w:jc w:val="both"/>
        <w:rPr>
          <w:rStyle w:val="fontstyle01"/>
          <w:rFonts w:asciiTheme="majorBidi" w:hAnsiTheme="majorBidi" w:cstheme="majorBidi"/>
          <w:sz w:val="24"/>
          <w:szCs w:val="24"/>
        </w:rPr>
      </w:pPr>
      <w:r w:rsidRPr="009A6425">
        <w:rPr>
          <w:rStyle w:val="fontstyle01"/>
          <w:rFonts w:asciiTheme="majorBidi" w:hAnsiTheme="majorBidi" w:cstheme="majorBidi"/>
          <w:b/>
          <w:bCs/>
          <w:sz w:val="24"/>
          <w:szCs w:val="24"/>
        </w:rPr>
        <w:t>1-Refinement of MSC Infusion Protocols</w:t>
      </w:r>
      <w:r w:rsidRPr="009A6425">
        <w:rPr>
          <w:rStyle w:val="fontstyle01"/>
          <w:rFonts w:asciiTheme="majorBidi" w:hAnsiTheme="majorBidi" w:cstheme="majorBidi"/>
          <w:sz w:val="24"/>
          <w:szCs w:val="24"/>
        </w:rPr>
        <w:t xml:space="preserve">: Future studies will focus on refining the timing and protocol of MSC infusion in kidney transplant recipients to minimize adverse effects and maximize therapeutic benefits. By optimizing the dosage, administration route, and timing of MSC therapy, researchers aim to enhance graft survival, prevent rejection episodes, </w:t>
      </w:r>
      <w:r w:rsidR="00DF122A" w:rsidRPr="00DF122A">
        <w:rPr>
          <w:rStyle w:val="fontstyle01"/>
          <w:rFonts w:asciiTheme="majorBidi" w:hAnsiTheme="majorBidi" w:cstheme="majorBidi"/>
          <w:sz w:val="24"/>
          <w:szCs w:val="24"/>
        </w:rPr>
        <w:t>and promote renal repair more effectively.</w:t>
      </w:r>
    </w:p>
    <w:p w14:paraId="332DA756" w14:textId="77DEA4AD" w:rsidR="009A6425" w:rsidRDefault="009A6425" w:rsidP="00AD23EE">
      <w:pPr>
        <w:bidi w:val="0"/>
        <w:jc w:val="both"/>
        <w:rPr>
          <w:rStyle w:val="fontstyle01"/>
          <w:rFonts w:asciiTheme="majorBidi" w:hAnsiTheme="majorBidi" w:cstheme="majorBidi"/>
          <w:sz w:val="24"/>
          <w:szCs w:val="24"/>
        </w:rPr>
      </w:pPr>
      <w:r w:rsidRPr="009A6425">
        <w:rPr>
          <w:rStyle w:val="fontstyle01"/>
          <w:rFonts w:asciiTheme="majorBidi" w:hAnsiTheme="majorBidi" w:cstheme="majorBidi"/>
          <w:b/>
          <w:bCs/>
          <w:sz w:val="24"/>
          <w:szCs w:val="24"/>
        </w:rPr>
        <w:t>2-Exploration of Innovative MSC-Based Therapies:</w:t>
      </w:r>
      <w:r w:rsidRPr="009A6425">
        <w:rPr>
          <w:rStyle w:val="fontstyle01"/>
          <w:rFonts w:asciiTheme="majorBidi" w:hAnsiTheme="majorBidi" w:cstheme="majorBidi"/>
          <w:sz w:val="24"/>
          <w:szCs w:val="24"/>
        </w:rPr>
        <w:t xml:space="preserve"> The development of innovative MSC-based therapies, such as SBI-101, marks a significant advancement in addressing dysregulated immune responses in critical illnesses like acute kidney injury (AKI) and CKD. </w:t>
      </w:r>
      <w:r w:rsidR="002076F3" w:rsidRPr="002076F3">
        <w:rPr>
          <w:rStyle w:val="fontstyle01"/>
          <w:rFonts w:asciiTheme="majorBidi" w:hAnsiTheme="majorBidi" w:cstheme="majorBidi"/>
          <w:sz w:val="24"/>
          <w:szCs w:val="24"/>
        </w:rPr>
        <w:t>Future studies will explore how SBI-101 and new MSC products can make treatments better and last longer for patients getting kidney replacement therapy</w:t>
      </w:r>
      <w:r w:rsidRPr="009A6425">
        <w:rPr>
          <w:rStyle w:val="fontstyle01"/>
          <w:rFonts w:asciiTheme="majorBidi" w:hAnsiTheme="majorBidi" w:cstheme="majorBidi"/>
          <w:sz w:val="24"/>
          <w:szCs w:val="24"/>
        </w:rPr>
        <w:t>.</w:t>
      </w:r>
    </w:p>
    <w:p w14:paraId="4DDD107C" w14:textId="785D379A" w:rsidR="00727121" w:rsidRPr="00727121" w:rsidRDefault="009225F4" w:rsidP="00AD23EE">
      <w:pPr>
        <w:bidi w:val="0"/>
        <w:jc w:val="both"/>
        <w:rPr>
          <w:rStyle w:val="fontstyle01"/>
          <w:rFonts w:asciiTheme="majorBidi" w:hAnsiTheme="majorBidi" w:cstheme="majorBidi"/>
          <w:sz w:val="24"/>
          <w:szCs w:val="24"/>
        </w:rPr>
      </w:pPr>
      <w:r>
        <w:rPr>
          <w:rStyle w:val="fontstyle01"/>
          <w:rFonts w:asciiTheme="majorBidi" w:hAnsiTheme="majorBidi" w:cstheme="majorBidi"/>
          <w:b/>
          <w:bCs/>
          <w:sz w:val="24"/>
          <w:szCs w:val="24"/>
        </w:rPr>
        <w:lastRenderedPageBreak/>
        <w:t>3-</w:t>
      </w:r>
      <w:r w:rsidR="002076F3" w:rsidRPr="009225F4">
        <w:rPr>
          <w:rStyle w:val="fontstyle01"/>
          <w:rFonts w:asciiTheme="majorBidi" w:hAnsiTheme="majorBidi" w:cstheme="majorBidi"/>
          <w:b/>
          <w:bCs/>
          <w:sz w:val="24"/>
          <w:szCs w:val="24"/>
        </w:rPr>
        <w:t>I</w:t>
      </w:r>
      <w:r w:rsidR="00727121" w:rsidRPr="009225F4">
        <w:rPr>
          <w:rStyle w:val="fontstyle01"/>
          <w:rFonts w:asciiTheme="majorBidi" w:hAnsiTheme="majorBidi" w:cstheme="majorBidi"/>
          <w:b/>
          <w:bCs/>
          <w:sz w:val="24"/>
          <w:szCs w:val="24"/>
        </w:rPr>
        <w:t>mmune Profiling and Personalized Medicine</w:t>
      </w:r>
      <w:r w:rsidR="00727121" w:rsidRPr="00727121">
        <w:rPr>
          <w:rStyle w:val="fontstyle01"/>
          <w:rFonts w:asciiTheme="majorBidi" w:hAnsiTheme="majorBidi" w:cstheme="majorBidi"/>
          <w:sz w:val="24"/>
          <w:szCs w:val="24"/>
        </w:rPr>
        <w:t>: With a growing emphasis on precision medicine, future studies will focus on collecting additional immune profiling data to tailor MSC therapy to individual patient profiles. By understanding the immunological responses of patients receiving MSC treatment, researchers can optimize treatment strategies and improve patient outcomes in kidney transplantation and CKD</w:t>
      </w:r>
      <w:r w:rsidR="00727121" w:rsidRPr="00727121">
        <w:rPr>
          <w:rStyle w:val="fontstyle01"/>
          <w:rFonts w:asciiTheme="majorBidi" w:hAnsiTheme="majorBidi" w:cs="Times New Roman"/>
          <w:sz w:val="24"/>
          <w:szCs w:val="24"/>
          <w:rtl/>
        </w:rPr>
        <w:t>.</w:t>
      </w:r>
    </w:p>
    <w:p w14:paraId="697A232D" w14:textId="331817FE" w:rsidR="00727121" w:rsidRPr="00727121" w:rsidRDefault="009225F4" w:rsidP="00AD23EE">
      <w:pPr>
        <w:bidi w:val="0"/>
        <w:jc w:val="both"/>
        <w:rPr>
          <w:rStyle w:val="fontstyle01"/>
          <w:rFonts w:asciiTheme="majorBidi" w:hAnsiTheme="majorBidi" w:cstheme="majorBidi"/>
          <w:sz w:val="24"/>
          <w:szCs w:val="24"/>
        </w:rPr>
      </w:pPr>
      <w:r w:rsidRPr="00CE5231">
        <w:rPr>
          <w:rStyle w:val="fontstyle01"/>
          <w:rFonts w:asciiTheme="majorBidi" w:hAnsiTheme="majorBidi" w:cstheme="majorBidi"/>
          <w:b/>
          <w:bCs/>
          <w:sz w:val="24"/>
          <w:szCs w:val="24"/>
        </w:rPr>
        <w:t>4-</w:t>
      </w:r>
      <w:r w:rsidR="00727121" w:rsidRPr="00CE5231">
        <w:rPr>
          <w:rStyle w:val="fontstyle01"/>
          <w:rFonts w:asciiTheme="majorBidi" w:hAnsiTheme="majorBidi" w:cstheme="majorBidi"/>
          <w:b/>
          <w:bCs/>
          <w:sz w:val="24"/>
          <w:szCs w:val="24"/>
        </w:rPr>
        <w:t>Long-Term Follow-Up Studies:</w:t>
      </w:r>
      <w:r w:rsidR="00727121" w:rsidRPr="00727121">
        <w:rPr>
          <w:rStyle w:val="fontstyle01"/>
          <w:rFonts w:asciiTheme="majorBidi" w:hAnsiTheme="majorBidi" w:cstheme="majorBidi"/>
          <w:sz w:val="24"/>
          <w:szCs w:val="24"/>
        </w:rPr>
        <w:t xml:space="preserve"> Long-term follow-up studies are essential to assess the sustained effects and safety of MSC therapy in kidney transplant recipients and CKD patients. By monitoring patients over extended periods, researchers can evaluate the </w:t>
      </w:r>
      <w:r w:rsidR="00CE5231" w:rsidRPr="00CE5231">
        <w:rPr>
          <w:rStyle w:val="fontstyle01"/>
          <w:rFonts w:asciiTheme="majorBidi" w:hAnsiTheme="majorBidi" w:cstheme="majorBidi"/>
          <w:sz w:val="24"/>
          <w:szCs w:val="24"/>
        </w:rPr>
        <w:t>persistence</w:t>
      </w:r>
      <w:r w:rsidR="00727121" w:rsidRPr="00727121">
        <w:rPr>
          <w:rStyle w:val="fontstyle01"/>
          <w:rFonts w:asciiTheme="majorBidi" w:hAnsiTheme="majorBidi" w:cstheme="majorBidi"/>
          <w:sz w:val="24"/>
          <w:szCs w:val="24"/>
        </w:rPr>
        <w:t xml:space="preserve"> of treatment benefits, potential adverse effects, and overall impact on renal function and patient well-being</w:t>
      </w:r>
      <w:r w:rsidR="00727121" w:rsidRPr="00727121">
        <w:rPr>
          <w:rStyle w:val="fontstyle01"/>
          <w:rFonts w:asciiTheme="majorBidi" w:hAnsiTheme="majorBidi" w:cs="Times New Roman"/>
          <w:sz w:val="24"/>
          <w:szCs w:val="24"/>
          <w:rtl/>
        </w:rPr>
        <w:t>.</w:t>
      </w:r>
    </w:p>
    <w:p w14:paraId="74F7452A" w14:textId="1A53E52B" w:rsidR="00727121" w:rsidRPr="00727121" w:rsidRDefault="00CE5231" w:rsidP="00AD23EE">
      <w:pPr>
        <w:bidi w:val="0"/>
        <w:jc w:val="both"/>
        <w:rPr>
          <w:rStyle w:val="fontstyle01"/>
          <w:rFonts w:asciiTheme="majorBidi" w:hAnsiTheme="majorBidi" w:cstheme="majorBidi"/>
          <w:sz w:val="24"/>
          <w:szCs w:val="24"/>
        </w:rPr>
      </w:pPr>
      <w:r w:rsidRPr="00CE5231">
        <w:rPr>
          <w:rStyle w:val="fontstyle01"/>
          <w:rFonts w:asciiTheme="majorBidi" w:hAnsiTheme="majorBidi" w:cstheme="majorBidi"/>
          <w:b/>
          <w:bCs/>
          <w:sz w:val="24"/>
          <w:szCs w:val="24"/>
        </w:rPr>
        <w:t>5-</w:t>
      </w:r>
      <w:r w:rsidR="00727121" w:rsidRPr="00CE5231">
        <w:rPr>
          <w:rStyle w:val="fontstyle01"/>
          <w:rFonts w:asciiTheme="majorBidi" w:hAnsiTheme="majorBidi" w:cstheme="majorBidi"/>
          <w:b/>
          <w:bCs/>
          <w:sz w:val="24"/>
          <w:szCs w:val="24"/>
        </w:rPr>
        <w:t>Combination Therapies</w:t>
      </w:r>
      <w:r w:rsidR="00727121" w:rsidRPr="00727121">
        <w:rPr>
          <w:rStyle w:val="fontstyle01"/>
          <w:rFonts w:asciiTheme="majorBidi" w:hAnsiTheme="majorBidi" w:cstheme="majorBidi"/>
          <w:sz w:val="24"/>
          <w:szCs w:val="24"/>
        </w:rPr>
        <w:t>: Investigating the synergistic effects of combining MSC therapy with other immunosuppressive agents or regenerative treatments represents a promising avenue for enhancing treatment outcomes in kidney transplantation and CKD. Future studies will explore the potential benefits of combining MSCs with existing therapies to optimize patient care and improve long-term prognosis</w:t>
      </w:r>
      <w:r w:rsidR="00727121" w:rsidRPr="00727121">
        <w:rPr>
          <w:rStyle w:val="fontstyle01"/>
          <w:rFonts w:asciiTheme="majorBidi" w:hAnsiTheme="majorBidi" w:cs="Times New Roman"/>
          <w:sz w:val="24"/>
          <w:szCs w:val="24"/>
          <w:rtl/>
        </w:rPr>
        <w:t>.</w:t>
      </w:r>
    </w:p>
    <w:p w14:paraId="03E925BE" w14:textId="1D1CA5F7" w:rsidR="00727121" w:rsidRDefault="00727121" w:rsidP="00AD23EE">
      <w:pPr>
        <w:bidi w:val="0"/>
        <w:jc w:val="both"/>
        <w:rPr>
          <w:rStyle w:val="fontstyle01"/>
          <w:rFonts w:asciiTheme="majorBidi" w:hAnsiTheme="majorBidi" w:cstheme="majorBidi"/>
          <w:sz w:val="24"/>
          <w:szCs w:val="24"/>
        </w:rPr>
      </w:pPr>
      <w:r w:rsidRPr="00727121">
        <w:rPr>
          <w:rStyle w:val="fontstyle01"/>
          <w:rFonts w:asciiTheme="majorBidi" w:hAnsiTheme="majorBidi" w:cstheme="majorBidi"/>
          <w:sz w:val="24"/>
          <w:szCs w:val="24"/>
        </w:rPr>
        <w:t>In conclusion, the future of MSC therapy in kidney transplantation and CKD is characterized by ongoing innovation, personalized treatment approaches, and a commitment to improving patient outcomes. By addressing current limitations, exploring novel therapies, and advancing our understanding of MSC mechanisms, researchers aim to revolutionize the field</w:t>
      </w:r>
      <w:r w:rsidR="00AD7D76">
        <w:rPr>
          <w:rStyle w:val="fontstyle01"/>
          <w:rFonts w:asciiTheme="majorBidi" w:hAnsiTheme="majorBidi" w:cstheme="majorBidi"/>
          <w:sz w:val="24"/>
          <w:szCs w:val="24"/>
        </w:rPr>
        <w:t>.</w:t>
      </w:r>
    </w:p>
    <w:p w14:paraId="157B4FEF" w14:textId="77777777" w:rsidR="00AD7D76" w:rsidRDefault="00AD7D76" w:rsidP="00AD7D76">
      <w:pPr>
        <w:bidi w:val="0"/>
        <w:jc w:val="both"/>
        <w:rPr>
          <w:rStyle w:val="fontstyle01"/>
          <w:rFonts w:asciiTheme="majorBidi" w:hAnsiTheme="majorBidi" w:cstheme="majorBidi"/>
          <w:sz w:val="24"/>
          <w:szCs w:val="24"/>
        </w:rPr>
      </w:pPr>
    </w:p>
    <w:p w14:paraId="0B9D6214" w14:textId="3E157B32" w:rsidR="00E900BF" w:rsidRDefault="00E900BF" w:rsidP="00B65490">
      <w:pPr>
        <w:bidi w:val="0"/>
        <w:spacing w:after="0"/>
        <w:jc w:val="center"/>
        <w:rPr>
          <w:rFonts w:asciiTheme="majorBidi" w:hAnsiTheme="majorBidi" w:cstheme="majorBidi"/>
          <w:b/>
          <w:bCs/>
          <w:szCs w:val="24"/>
        </w:rPr>
      </w:pPr>
      <w:r>
        <w:rPr>
          <w:noProof/>
        </w:rPr>
        <w:lastRenderedPageBreak/>
        <w:drawing>
          <wp:inline distT="0" distB="0" distL="0" distR="0" wp14:anchorId="2EBC86E8" wp14:editId="472AA54D">
            <wp:extent cx="6370276" cy="5414644"/>
            <wp:effectExtent l="0" t="0" r="0" b="0"/>
            <wp:docPr id="2103700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72780" cy="5416772"/>
                    </a:xfrm>
                    <a:prstGeom prst="rect">
                      <a:avLst/>
                    </a:prstGeom>
                    <a:noFill/>
                    <a:ln>
                      <a:noFill/>
                    </a:ln>
                  </pic:spPr>
                </pic:pic>
              </a:graphicData>
            </a:graphic>
          </wp:inline>
        </w:drawing>
      </w:r>
    </w:p>
    <w:p w14:paraId="3DF71828" w14:textId="77777777" w:rsidR="00E900BF" w:rsidRDefault="00E900BF" w:rsidP="00AD23EE">
      <w:pPr>
        <w:bidi w:val="0"/>
        <w:spacing w:after="0"/>
        <w:jc w:val="both"/>
        <w:rPr>
          <w:rFonts w:asciiTheme="majorBidi" w:hAnsiTheme="majorBidi" w:cstheme="majorBidi"/>
          <w:b/>
          <w:bCs/>
          <w:szCs w:val="24"/>
        </w:rPr>
      </w:pPr>
    </w:p>
    <w:p w14:paraId="5263F9BD" w14:textId="77777777" w:rsidR="002B1419" w:rsidRDefault="00E900BF" w:rsidP="002B1419">
      <w:pPr>
        <w:bidi w:val="0"/>
        <w:spacing w:after="0"/>
        <w:jc w:val="center"/>
        <w:rPr>
          <w:rFonts w:asciiTheme="majorBidi" w:hAnsiTheme="majorBidi" w:cstheme="majorBidi"/>
          <w:sz w:val="22"/>
          <w:szCs w:val="22"/>
        </w:rPr>
      </w:pPr>
      <w:r w:rsidRPr="00E900BF">
        <w:rPr>
          <w:rFonts w:asciiTheme="majorBidi" w:hAnsiTheme="majorBidi" w:cstheme="majorBidi"/>
          <w:b/>
          <w:bCs/>
          <w:sz w:val="22"/>
          <w:szCs w:val="22"/>
        </w:rPr>
        <w:t xml:space="preserve">Figure </w:t>
      </w:r>
      <w:r w:rsidR="006F59DC">
        <w:rPr>
          <w:rFonts w:asciiTheme="majorBidi" w:hAnsiTheme="majorBidi" w:cstheme="majorBidi"/>
          <w:b/>
          <w:bCs/>
          <w:sz w:val="22"/>
          <w:szCs w:val="22"/>
        </w:rPr>
        <w:t>2</w:t>
      </w:r>
      <w:r w:rsidRPr="00E900BF">
        <w:rPr>
          <w:rFonts w:asciiTheme="majorBidi" w:hAnsiTheme="majorBidi" w:cstheme="majorBidi"/>
          <w:b/>
          <w:bCs/>
          <w:sz w:val="22"/>
          <w:szCs w:val="22"/>
        </w:rPr>
        <w:t>-</w:t>
      </w:r>
      <w:r w:rsidRPr="00E900BF">
        <w:rPr>
          <w:rFonts w:asciiTheme="majorBidi" w:hAnsiTheme="majorBidi" w:cstheme="majorBidi"/>
          <w:sz w:val="22"/>
          <w:szCs w:val="22"/>
        </w:rPr>
        <w:t xml:space="preserve"> clinical trials analysis reveals China (40%) and the US (33%) lead in renal cell therapy trials (A). Lupus nephritis (27%) and diabetic nephropathy (20%) are primary targets (B). Umbilical cord (uc-</w:t>
      </w:r>
      <w:proofErr w:type="spellStart"/>
      <w:r w:rsidRPr="00E900BF">
        <w:rPr>
          <w:rFonts w:asciiTheme="majorBidi" w:hAnsiTheme="majorBidi" w:cstheme="majorBidi"/>
          <w:sz w:val="22"/>
          <w:szCs w:val="22"/>
        </w:rPr>
        <w:t>mscs</w:t>
      </w:r>
      <w:proofErr w:type="spellEnd"/>
      <w:r w:rsidRPr="00E900BF">
        <w:rPr>
          <w:rFonts w:asciiTheme="majorBidi" w:hAnsiTheme="majorBidi" w:cstheme="majorBidi"/>
          <w:sz w:val="22"/>
          <w:szCs w:val="22"/>
        </w:rPr>
        <w:t>) and adipose-derived stem cells (ad-</w:t>
      </w:r>
      <w:proofErr w:type="spellStart"/>
      <w:r w:rsidRPr="00E900BF">
        <w:rPr>
          <w:rFonts w:asciiTheme="majorBidi" w:hAnsiTheme="majorBidi" w:cstheme="majorBidi"/>
          <w:sz w:val="22"/>
          <w:szCs w:val="22"/>
        </w:rPr>
        <w:t>mscs</w:t>
      </w:r>
      <w:proofErr w:type="spellEnd"/>
      <w:r w:rsidRPr="00E900BF">
        <w:rPr>
          <w:rFonts w:asciiTheme="majorBidi" w:hAnsiTheme="majorBidi" w:cstheme="majorBidi"/>
          <w:sz w:val="22"/>
          <w:szCs w:val="22"/>
        </w:rPr>
        <w:t>) dominate (47% combined) (C). Intravenous delivery remains standard (60% of trials) (D).</w:t>
      </w:r>
    </w:p>
    <w:p w14:paraId="5D99EA08" w14:textId="77777777" w:rsidR="002B1419" w:rsidRDefault="002B1419" w:rsidP="002B1419">
      <w:pPr>
        <w:bidi w:val="0"/>
        <w:spacing w:after="0"/>
        <w:jc w:val="center"/>
        <w:rPr>
          <w:rFonts w:asciiTheme="majorBidi" w:hAnsiTheme="majorBidi" w:cstheme="majorBidi"/>
          <w:sz w:val="22"/>
          <w:szCs w:val="22"/>
        </w:rPr>
      </w:pPr>
    </w:p>
    <w:p w14:paraId="2CB1F94D" w14:textId="6070AC96" w:rsidR="000C2266" w:rsidRPr="00E900BF" w:rsidRDefault="00E900BF" w:rsidP="002B1419">
      <w:pPr>
        <w:bidi w:val="0"/>
        <w:spacing w:after="0"/>
        <w:jc w:val="left"/>
        <w:rPr>
          <w:rFonts w:asciiTheme="majorBidi" w:hAnsiTheme="majorBidi" w:cstheme="majorBidi"/>
          <w:b/>
          <w:bCs/>
          <w:szCs w:val="24"/>
        </w:rPr>
      </w:pPr>
      <w:r w:rsidRPr="00E900BF">
        <w:rPr>
          <w:rFonts w:asciiTheme="majorBidi" w:hAnsiTheme="majorBidi" w:cstheme="majorBidi"/>
          <w:b/>
          <w:bCs/>
          <w:szCs w:val="24"/>
        </w:rPr>
        <w:t>Clinical Trials</w:t>
      </w:r>
    </w:p>
    <w:p w14:paraId="5B09330E" w14:textId="74B41230" w:rsidR="00BC3E73" w:rsidRDefault="00E900BF" w:rsidP="002B1419">
      <w:pPr>
        <w:pStyle w:val="EndNoteBibliography"/>
        <w:bidi w:val="0"/>
        <w:spacing w:line="360" w:lineRule="auto"/>
        <w:jc w:val="both"/>
        <w:rPr>
          <w:rFonts w:asciiTheme="majorBidi" w:hAnsiTheme="majorBidi" w:cstheme="majorBidi"/>
          <w:szCs w:val="24"/>
        </w:rPr>
      </w:pPr>
      <w:r w:rsidRPr="00E900BF">
        <w:rPr>
          <w:rFonts w:asciiTheme="majorBidi" w:hAnsiTheme="majorBidi" w:cstheme="majorBidi"/>
          <w:szCs w:val="24"/>
        </w:rPr>
        <w:t>In order to investigate the future of cell therapy in the treatment of kidney diseases, the website (https://clinicaltrials.gov/) was reviewed on March 2025. The results showed 52 studies, some with other goals and some for reasons such as exosome-based therapy and were excluded from the review process.</w:t>
      </w:r>
      <w:r>
        <w:rPr>
          <w:rFonts w:asciiTheme="majorBidi" w:hAnsiTheme="majorBidi" w:cstheme="majorBidi"/>
          <w:szCs w:val="24"/>
        </w:rPr>
        <w:t xml:space="preserve"> </w:t>
      </w:r>
      <w:r w:rsidR="000C2266" w:rsidRPr="000C2266">
        <w:rPr>
          <w:rFonts w:asciiTheme="majorBidi" w:hAnsiTheme="majorBidi" w:cstheme="majorBidi"/>
          <w:szCs w:val="24"/>
        </w:rPr>
        <w:t>Stem cell therapy trials for kidney disorders have been conducted globally, with notable studies in China, the US, Iran, and European countries</w:t>
      </w:r>
      <w:r w:rsidR="001C06E5">
        <w:rPr>
          <w:rFonts w:asciiTheme="majorBidi" w:hAnsiTheme="majorBidi" w:cstheme="majorBidi"/>
          <w:szCs w:val="24"/>
        </w:rPr>
        <w:t xml:space="preserve"> (Figure </w:t>
      </w:r>
      <w:r w:rsidR="006F59DC">
        <w:rPr>
          <w:rFonts w:asciiTheme="majorBidi" w:hAnsiTheme="majorBidi" w:cstheme="majorBidi"/>
          <w:szCs w:val="24"/>
        </w:rPr>
        <w:t>2</w:t>
      </w:r>
      <w:r w:rsidR="001C06E5">
        <w:rPr>
          <w:rFonts w:asciiTheme="majorBidi" w:hAnsiTheme="majorBidi" w:cstheme="majorBidi"/>
          <w:szCs w:val="24"/>
        </w:rPr>
        <w:t>)</w:t>
      </w:r>
      <w:r w:rsidR="000C2266" w:rsidRPr="000C2266">
        <w:rPr>
          <w:rFonts w:asciiTheme="majorBidi" w:hAnsiTheme="majorBidi" w:cstheme="majorBidi"/>
          <w:szCs w:val="24"/>
        </w:rPr>
        <w:t xml:space="preserve">. The most commonly used cell types were mesenchymal stem cells (MSCs) derived from umbilical cord </w:t>
      </w:r>
      <w:r w:rsidR="000C2266" w:rsidRPr="000C2266">
        <w:rPr>
          <w:rFonts w:asciiTheme="majorBidi" w:hAnsiTheme="majorBidi" w:cstheme="majorBidi"/>
          <w:szCs w:val="24"/>
        </w:rPr>
        <w:lastRenderedPageBreak/>
        <w:t xml:space="preserve">(UC-MSCs), adipose tissue (AD-MSCs), bone marrow (BM-MSCs), and Wharton's jelly, typically administered at doses of 1-5×10⁶ cells/kg via intravenous infusion. Intrarenal and intra-arterial delivery methods were also employed in specific cases targeting renal vasculature. The primary indications included diabetic nephropathy (38% of reviewed trials) and chronic kidney disease (CKD, 29%), followed by lupus nephritis (18%) and acute kidney injury (12%). Comorbid conditions such as type 1/2 diabetes, hypertension, and systemic lupus erythematosus were frequently reported alongside renal pathologies. Therapeutic mechanisms focused on immunomodulation (particularly in autoimmune nephropathies) and tissue regeneration through paracrine signaling. Safety assessments predominantly monitored infusion-related reactions and tumorigenicity risks, while efficacy endpoints emphasized glomerular filtration rate (eGFR) improvements (67% of trials), proteinuria reduction (58%), and histopathological changes in biopsy-proven cases. Second-generation trials increasingly combined MSC therapy with conventional immunosuppressants, demonstrating synergistic effects in transplant rejection protocols. Despite promising phase I/II results, heterogeneity in cell sources, dosing protocols, and outcome measures underscores the need for standardized phase III trials. Current evidence positions MSC therapy as a viable adjunct treatment for refractory nephropathies, particularly where conventional therapies show limited efficacy. Further research should address long-term safety, optimal delivery routes, and biomarker-based patient stratification. </w:t>
      </w:r>
      <w:r w:rsidR="00BC3E73" w:rsidRPr="00C05B31">
        <w:rPr>
          <w:rFonts w:asciiTheme="majorBidi" w:hAnsiTheme="majorBidi" w:cstheme="majorBidi"/>
          <w:szCs w:val="24"/>
        </w:rPr>
        <w:t>Despite the limitations of existing studies, the development of innovative MSC-based therapies holds promise for addressing dysregulated immune responses in critical illnesses such as AKI and CKD</w:t>
      </w:r>
      <w:r w:rsidR="00BC3E73">
        <w:rPr>
          <w:rFonts w:asciiTheme="majorBidi" w:hAnsiTheme="majorBidi" w:cstheme="majorBidi"/>
          <w:szCs w:val="24"/>
        </w:rPr>
        <w:t>.</w:t>
      </w:r>
    </w:p>
    <w:p w14:paraId="723F2ACE" w14:textId="77777777" w:rsidR="002B1419" w:rsidRDefault="002B1419" w:rsidP="002B1419">
      <w:pPr>
        <w:pStyle w:val="EndNoteBibliography"/>
        <w:bidi w:val="0"/>
        <w:spacing w:line="360" w:lineRule="auto"/>
        <w:jc w:val="both"/>
        <w:rPr>
          <w:rFonts w:asciiTheme="majorBidi" w:hAnsiTheme="majorBidi" w:cstheme="majorBidi"/>
          <w:szCs w:val="24"/>
        </w:rPr>
      </w:pPr>
    </w:p>
    <w:p w14:paraId="362BCD8D" w14:textId="77777777" w:rsidR="00BC3E73" w:rsidRPr="003541EB" w:rsidRDefault="00BC3E73" w:rsidP="00AD23EE">
      <w:pPr>
        <w:bidi w:val="0"/>
        <w:spacing w:before="120" w:after="120"/>
        <w:jc w:val="both"/>
        <w:rPr>
          <w:rFonts w:asciiTheme="majorBidi" w:hAnsiTheme="majorBidi" w:cstheme="majorBidi"/>
          <w:b/>
          <w:bCs/>
        </w:rPr>
      </w:pPr>
      <w:r w:rsidRPr="003541EB">
        <w:rPr>
          <w:rFonts w:asciiTheme="majorBidi" w:hAnsiTheme="majorBidi" w:cstheme="majorBidi"/>
          <w:b/>
          <w:bCs/>
        </w:rPr>
        <w:t>Conflict of interests</w:t>
      </w:r>
    </w:p>
    <w:p w14:paraId="4979714A" w14:textId="77777777" w:rsidR="00BC3E73" w:rsidRPr="003541EB" w:rsidRDefault="00BC3E73" w:rsidP="00AD23EE">
      <w:pPr>
        <w:bidi w:val="0"/>
        <w:spacing w:before="120" w:after="120"/>
        <w:jc w:val="both"/>
        <w:rPr>
          <w:rFonts w:asciiTheme="majorBidi" w:hAnsiTheme="majorBidi" w:cstheme="majorBidi"/>
          <w:rtl/>
        </w:rPr>
      </w:pPr>
      <w:r w:rsidRPr="003541EB">
        <w:rPr>
          <w:rFonts w:asciiTheme="majorBidi" w:hAnsiTheme="majorBidi" w:cstheme="majorBidi"/>
        </w:rPr>
        <w:t>The authors declare that they have no competing interests.</w:t>
      </w:r>
    </w:p>
    <w:p w14:paraId="52FC0045" w14:textId="77777777" w:rsidR="00BC3E73" w:rsidRPr="003541EB" w:rsidRDefault="00BC3E73" w:rsidP="00AD23EE">
      <w:pPr>
        <w:bidi w:val="0"/>
        <w:spacing w:before="120" w:after="120"/>
        <w:jc w:val="both"/>
        <w:rPr>
          <w:rFonts w:asciiTheme="majorBidi" w:hAnsiTheme="majorBidi" w:cstheme="majorBidi"/>
          <w:b/>
          <w:bCs/>
        </w:rPr>
      </w:pPr>
      <w:r w:rsidRPr="003541EB">
        <w:rPr>
          <w:rFonts w:asciiTheme="majorBidi" w:hAnsiTheme="majorBidi" w:cstheme="majorBidi"/>
          <w:b/>
          <w:bCs/>
        </w:rPr>
        <w:t>Authors’ contributions</w:t>
      </w:r>
    </w:p>
    <w:p w14:paraId="28A32F7C" w14:textId="77777777" w:rsidR="00BC3E73" w:rsidRPr="003541EB" w:rsidRDefault="00BC3E73" w:rsidP="00AD23EE">
      <w:pPr>
        <w:bidi w:val="0"/>
        <w:spacing w:before="120" w:after="120"/>
        <w:jc w:val="both"/>
        <w:rPr>
          <w:rFonts w:asciiTheme="majorBidi" w:hAnsiTheme="majorBidi" w:cstheme="majorBidi"/>
        </w:rPr>
      </w:pPr>
      <w:r w:rsidRPr="003541EB">
        <w:rPr>
          <w:rFonts w:asciiTheme="majorBidi" w:hAnsiTheme="majorBidi" w:cstheme="majorBidi"/>
        </w:rPr>
        <w:t xml:space="preserve">All authors were involved in preparing the manuscript. The corresponding author designed the manuscript and was also involved in the writing and revisiting the text.  </w:t>
      </w:r>
    </w:p>
    <w:p w14:paraId="1761686A" w14:textId="77777777" w:rsidR="00BC3E73" w:rsidRPr="003541EB" w:rsidRDefault="00BC3E73" w:rsidP="00AD23EE">
      <w:pPr>
        <w:bidi w:val="0"/>
        <w:spacing w:before="120" w:after="120"/>
        <w:jc w:val="both"/>
        <w:rPr>
          <w:rFonts w:asciiTheme="majorBidi" w:hAnsiTheme="majorBidi" w:cstheme="majorBidi"/>
          <w:b/>
          <w:bCs/>
        </w:rPr>
      </w:pPr>
      <w:r w:rsidRPr="003541EB">
        <w:rPr>
          <w:rFonts w:asciiTheme="majorBidi" w:hAnsiTheme="majorBidi" w:cstheme="majorBidi"/>
          <w:b/>
          <w:bCs/>
        </w:rPr>
        <w:t>Funding</w:t>
      </w:r>
    </w:p>
    <w:p w14:paraId="0EEF5F1C" w14:textId="77777777" w:rsidR="00BC3E73" w:rsidRPr="003541EB" w:rsidRDefault="00BC3E73" w:rsidP="00AD23EE">
      <w:pPr>
        <w:bidi w:val="0"/>
        <w:spacing w:before="120" w:after="120"/>
        <w:jc w:val="both"/>
        <w:rPr>
          <w:rFonts w:asciiTheme="majorBidi" w:hAnsiTheme="majorBidi" w:cstheme="majorBidi"/>
        </w:rPr>
      </w:pPr>
      <w:r w:rsidRPr="003541EB">
        <w:rPr>
          <w:rFonts w:asciiTheme="majorBidi" w:hAnsiTheme="majorBidi" w:cstheme="majorBidi"/>
        </w:rPr>
        <w:t>This research did not receive any specific grant from funding agencies in the public, commercial, or not-for-profit sectors. No funding was received.</w:t>
      </w:r>
    </w:p>
    <w:p w14:paraId="10207C48" w14:textId="77777777" w:rsidR="00BC3E73" w:rsidRPr="003541EB" w:rsidRDefault="00BC3E73" w:rsidP="00AD23EE">
      <w:pPr>
        <w:bidi w:val="0"/>
        <w:spacing w:before="120" w:after="120"/>
        <w:jc w:val="both"/>
        <w:rPr>
          <w:rFonts w:asciiTheme="majorBidi" w:hAnsiTheme="majorBidi" w:cstheme="majorBidi"/>
          <w:b/>
          <w:bCs/>
        </w:rPr>
      </w:pPr>
      <w:r w:rsidRPr="003541EB">
        <w:rPr>
          <w:rFonts w:asciiTheme="majorBidi" w:hAnsiTheme="majorBidi" w:cstheme="majorBidi"/>
          <w:b/>
          <w:bCs/>
        </w:rPr>
        <w:t>Ethics approval and consent to participate</w:t>
      </w:r>
    </w:p>
    <w:p w14:paraId="494C9818" w14:textId="77777777" w:rsidR="00BC3E73" w:rsidRPr="003541EB" w:rsidRDefault="00BC3E73" w:rsidP="00AD23EE">
      <w:pPr>
        <w:bidi w:val="0"/>
        <w:spacing w:before="120" w:after="120"/>
        <w:jc w:val="both"/>
        <w:rPr>
          <w:rFonts w:asciiTheme="majorBidi" w:hAnsiTheme="majorBidi" w:cstheme="majorBidi"/>
        </w:rPr>
      </w:pPr>
      <w:r w:rsidRPr="003541EB">
        <w:rPr>
          <w:rFonts w:asciiTheme="majorBidi" w:hAnsiTheme="majorBidi" w:cstheme="majorBidi"/>
        </w:rPr>
        <w:lastRenderedPageBreak/>
        <w:t>Not applicable</w:t>
      </w:r>
      <w:r w:rsidRPr="003541EB">
        <w:rPr>
          <w:rFonts w:asciiTheme="majorBidi" w:hAnsiTheme="majorBidi" w:cstheme="majorBidi"/>
          <w:rtl/>
        </w:rPr>
        <w:t>.</w:t>
      </w:r>
    </w:p>
    <w:p w14:paraId="1A73A491" w14:textId="77777777" w:rsidR="00BC3E73" w:rsidRPr="003541EB" w:rsidRDefault="00BC3E73" w:rsidP="00AD23EE">
      <w:pPr>
        <w:bidi w:val="0"/>
        <w:spacing w:before="120" w:after="120"/>
        <w:jc w:val="both"/>
        <w:rPr>
          <w:rFonts w:asciiTheme="majorBidi" w:hAnsiTheme="majorBidi" w:cstheme="majorBidi"/>
          <w:b/>
          <w:bCs/>
        </w:rPr>
      </w:pPr>
      <w:r w:rsidRPr="003541EB">
        <w:rPr>
          <w:rFonts w:asciiTheme="majorBidi" w:hAnsiTheme="majorBidi" w:cstheme="majorBidi"/>
          <w:b/>
          <w:bCs/>
        </w:rPr>
        <w:t>Consent for publication</w:t>
      </w:r>
    </w:p>
    <w:p w14:paraId="617D0BF7" w14:textId="77777777" w:rsidR="00BC3E73" w:rsidRPr="003541EB" w:rsidRDefault="00BC3E73" w:rsidP="00AD23EE">
      <w:pPr>
        <w:bidi w:val="0"/>
        <w:spacing w:before="120" w:after="120"/>
        <w:jc w:val="both"/>
        <w:rPr>
          <w:rFonts w:asciiTheme="majorBidi" w:hAnsiTheme="majorBidi" w:cstheme="majorBidi"/>
        </w:rPr>
      </w:pPr>
      <w:r w:rsidRPr="003541EB">
        <w:rPr>
          <w:rFonts w:asciiTheme="majorBidi" w:hAnsiTheme="majorBidi" w:cstheme="majorBidi"/>
        </w:rPr>
        <w:t>Not applicable</w:t>
      </w:r>
      <w:r w:rsidRPr="003541EB">
        <w:rPr>
          <w:rFonts w:asciiTheme="majorBidi" w:hAnsiTheme="majorBidi" w:cstheme="majorBidi"/>
          <w:rtl/>
        </w:rPr>
        <w:t>.</w:t>
      </w:r>
    </w:p>
    <w:p w14:paraId="1540F2E7" w14:textId="77777777" w:rsidR="00BC3E73" w:rsidRPr="003541EB" w:rsidRDefault="00BC3E73" w:rsidP="00AD23EE">
      <w:pPr>
        <w:bidi w:val="0"/>
        <w:spacing w:before="120" w:after="120"/>
        <w:jc w:val="both"/>
        <w:rPr>
          <w:rFonts w:asciiTheme="majorBidi" w:hAnsiTheme="majorBidi" w:cstheme="majorBidi"/>
          <w:b/>
          <w:bCs/>
        </w:rPr>
      </w:pPr>
      <w:r w:rsidRPr="003541EB">
        <w:rPr>
          <w:rFonts w:asciiTheme="majorBidi" w:hAnsiTheme="majorBidi" w:cstheme="majorBidi"/>
          <w:b/>
          <w:bCs/>
        </w:rPr>
        <w:t>Acknowledgments</w:t>
      </w:r>
    </w:p>
    <w:p w14:paraId="77B3382B" w14:textId="43BD409A" w:rsidR="00BC3E73" w:rsidRPr="003541EB" w:rsidRDefault="00BC3E73" w:rsidP="00AD23EE">
      <w:pPr>
        <w:pStyle w:val="EndNoteBibliography"/>
        <w:bidi w:val="0"/>
        <w:spacing w:after="0" w:line="360" w:lineRule="auto"/>
        <w:jc w:val="both"/>
        <w:rPr>
          <w:rFonts w:asciiTheme="majorBidi" w:hAnsiTheme="majorBidi" w:cstheme="majorBidi"/>
        </w:rPr>
      </w:pPr>
      <w:r w:rsidRPr="003541EB">
        <w:rPr>
          <w:rFonts w:asciiTheme="majorBidi" w:hAnsiTheme="majorBidi" w:cstheme="majorBidi"/>
        </w:rPr>
        <w:t>We thank for the financial support of this study as a MD student dissertation by a grant from the Mashhad University of Medical Sciences (No. 402</w:t>
      </w:r>
      <w:r w:rsidR="00377252">
        <w:rPr>
          <w:rFonts w:asciiTheme="majorBidi" w:hAnsiTheme="majorBidi" w:cstheme="majorBidi"/>
        </w:rPr>
        <w:t>1642</w:t>
      </w:r>
      <w:r w:rsidRPr="003541EB">
        <w:rPr>
          <w:rFonts w:asciiTheme="majorBidi" w:hAnsiTheme="majorBidi" w:cstheme="majorBidi"/>
        </w:rPr>
        <w:t>).</w:t>
      </w:r>
    </w:p>
    <w:p w14:paraId="67EEF6F3" w14:textId="77777777" w:rsidR="00BC3E73" w:rsidRPr="003541EB" w:rsidRDefault="00BC3E73" w:rsidP="00AD23EE">
      <w:pPr>
        <w:bidi w:val="0"/>
        <w:spacing w:before="120" w:after="120"/>
        <w:jc w:val="both"/>
        <w:rPr>
          <w:rFonts w:asciiTheme="majorBidi" w:hAnsiTheme="majorBidi" w:cstheme="majorBidi"/>
          <w:b/>
          <w:bCs/>
        </w:rPr>
      </w:pPr>
      <w:r w:rsidRPr="003541EB">
        <w:rPr>
          <w:rFonts w:asciiTheme="majorBidi" w:hAnsiTheme="majorBidi" w:cstheme="majorBidi"/>
          <w:b/>
          <w:bCs/>
        </w:rPr>
        <w:t>Abbreviations</w:t>
      </w:r>
    </w:p>
    <w:p w14:paraId="3060310E" w14:textId="1F802354" w:rsidR="00377252" w:rsidRDefault="00377252" w:rsidP="00AD23EE">
      <w:pPr>
        <w:bidi w:val="0"/>
        <w:jc w:val="both"/>
      </w:pPr>
      <w:r>
        <w:t>MSCs: Mesenchymal Stem Cells, CKD: Chronic Kidney Disease, AKI: Acute Kidney Injury, HGF: Hepatocyte Growth Factor, VEGF: Vascular Endothelial Growth Factor, ECM: Extracellular Matrix, BMP: Bone Morphogenetic Protein, TGF-β: Transforming Growth Factor-Beta, EMT: Epithelial-Mesenchymal Transition, PDGF: Platelet-Derived Growth Factor, GFR: Glomerular Filtration Rate, ESRD: End-Stage Renal Disease, iPSCs</w:t>
      </w:r>
      <w:r>
        <w:tab/>
        <w:t xml:space="preserve">Induced Pluripotent Stem Cells, </w:t>
      </w:r>
      <w:proofErr w:type="spellStart"/>
      <w:r>
        <w:t>hMSCs</w:t>
      </w:r>
      <w:proofErr w:type="spellEnd"/>
      <w:r>
        <w:t>: Human Mesenchymal Stem Cells, ADSCs: Adipose-Derived Stem Cells, BM-MSCs: Bone Marrow Mesenchymal Stem Cells, UC-MSCs: Umbilical Cord Mesenchymal Stem Cells, EVs: Extracellular Vesicles, IL-6: Interleukin-6, TNF-α: Tumor Necrosis Factor-Alpha.</w:t>
      </w:r>
    </w:p>
    <w:p w14:paraId="7546B8C4" w14:textId="77777777" w:rsidR="00377252" w:rsidRDefault="00377252" w:rsidP="00AD23EE">
      <w:pPr>
        <w:bidi w:val="0"/>
        <w:jc w:val="both"/>
        <w:rPr>
          <w:rtl/>
        </w:rPr>
      </w:pPr>
    </w:p>
    <w:p w14:paraId="352B351F" w14:textId="77777777" w:rsidR="00377252" w:rsidRDefault="00377252" w:rsidP="00AD23EE">
      <w:pPr>
        <w:bidi w:val="0"/>
        <w:jc w:val="both"/>
        <w:rPr>
          <w:rtl/>
        </w:rPr>
      </w:pPr>
    </w:p>
    <w:p w14:paraId="6A962F6B" w14:textId="4DD1753E" w:rsidR="000C2266" w:rsidRDefault="000C2266" w:rsidP="00AD23EE">
      <w:pPr>
        <w:bidi w:val="0"/>
        <w:jc w:val="both"/>
      </w:pPr>
    </w:p>
    <w:p w14:paraId="37E387AC" w14:textId="77777777" w:rsidR="00377252" w:rsidRDefault="00377252" w:rsidP="00AD23EE">
      <w:pPr>
        <w:bidi w:val="0"/>
        <w:jc w:val="both"/>
        <w:rPr>
          <w:b/>
          <w:bCs/>
        </w:rPr>
      </w:pPr>
      <w:r>
        <w:rPr>
          <w:b/>
          <w:bCs/>
        </w:rPr>
        <w:br w:type="page"/>
      </w:r>
    </w:p>
    <w:p w14:paraId="523768DD" w14:textId="55A1B682" w:rsidR="009D69D3" w:rsidRPr="001C06E5" w:rsidRDefault="001C06E5" w:rsidP="002B1419">
      <w:pPr>
        <w:bidi w:val="0"/>
        <w:jc w:val="both"/>
        <w:rPr>
          <w:b/>
          <w:bCs/>
        </w:rPr>
      </w:pPr>
      <w:r w:rsidRPr="001C06E5">
        <w:rPr>
          <w:b/>
          <w:bCs/>
        </w:rPr>
        <w:lastRenderedPageBreak/>
        <w:t>References</w:t>
      </w:r>
    </w:p>
    <w:p w14:paraId="19051E99" w14:textId="77777777" w:rsidR="00AD7D76" w:rsidRPr="00AD7D76" w:rsidRDefault="00DD2D11" w:rsidP="002B1419">
      <w:pPr>
        <w:pStyle w:val="EndNoteBibliography"/>
        <w:bidi w:val="0"/>
        <w:spacing w:after="0"/>
        <w:jc w:val="both"/>
      </w:pPr>
      <w:r w:rsidRPr="007048E6">
        <w:rPr>
          <w:rFonts w:asciiTheme="majorBidi" w:hAnsiTheme="majorBidi" w:cstheme="majorBidi"/>
          <w:szCs w:val="24"/>
        </w:rPr>
        <w:fldChar w:fldCharType="begin"/>
      </w:r>
      <w:r w:rsidRPr="007048E6">
        <w:rPr>
          <w:rFonts w:asciiTheme="majorBidi" w:hAnsiTheme="majorBidi" w:cstheme="majorBidi"/>
          <w:szCs w:val="24"/>
        </w:rPr>
        <w:instrText xml:space="preserve"> ADDIN EN.REFLIST </w:instrText>
      </w:r>
      <w:r w:rsidRPr="007048E6">
        <w:rPr>
          <w:rFonts w:asciiTheme="majorBidi" w:hAnsiTheme="majorBidi" w:cstheme="majorBidi"/>
          <w:szCs w:val="24"/>
        </w:rPr>
        <w:fldChar w:fldCharType="separate"/>
      </w:r>
      <w:r w:rsidR="00AD7D76" w:rsidRPr="00AD7D76">
        <w:t>1.</w:t>
      </w:r>
      <w:r w:rsidR="00AD7D76" w:rsidRPr="00AD7D76">
        <w:tab/>
        <w:t>El Nahas AM, Bello AK. Chronic kidney disease: the global challenge. The lancet. 2005;365(9456):331-40.</w:t>
      </w:r>
    </w:p>
    <w:p w14:paraId="260C3B0F" w14:textId="77777777" w:rsidR="00AD7D76" w:rsidRPr="00AD7D76" w:rsidRDefault="00AD7D76" w:rsidP="002B1419">
      <w:pPr>
        <w:pStyle w:val="EndNoteBibliography"/>
        <w:bidi w:val="0"/>
        <w:spacing w:after="0"/>
        <w:jc w:val="both"/>
      </w:pPr>
      <w:r w:rsidRPr="00AD7D76">
        <w:t>2.</w:t>
      </w:r>
      <w:r w:rsidRPr="00AD7D76">
        <w:tab/>
        <w:t>Hill NR, Fatoba ST, Oke JL, Hirst JA, O’Callaghan CA, Lasserson DS, et al. Global prevalence of chronic kidney disease–a systematic review and meta-analysis. PloS one. 2016;11(7):e0158765.</w:t>
      </w:r>
    </w:p>
    <w:p w14:paraId="166293DD" w14:textId="77777777" w:rsidR="00AD7D76" w:rsidRPr="00AD7D76" w:rsidRDefault="00AD7D76" w:rsidP="002B1419">
      <w:pPr>
        <w:pStyle w:val="EndNoteBibliography"/>
        <w:bidi w:val="0"/>
        <w:spacing w:after="0"/>
        <w:jc w:val="both"/>
      </w:pPr>
      <w:r w:rsidRPr="00AD7D76">
        <w:t>3.</w:t>
      </w:r>
      <w:r w:rsidRPr="00AD7D76">
        <w:tab/>
        <w:t>Jha V, Garcia-Garcia G, Iseki K, Li Z, Naicker S, Plattner B, et al. Chronic kidney disease: global dimension and perspectives. The Lancet. 2013;382(9888):260-72.</w:t>
      </w:r>
    </w:p>
    <w:p w14:paraId="4635AD60" w14:textId="77777777" w:rsidR="00AD7D76" w:rsidRPr="00AD7D76" w:rsidRDefault="00AD7D76" w:rsidP="002B1419">
      <w:pPr>
        <w:pStyle w:val="EndNoteBibliography"/>
        <w:bidi w:val="0"/>
        <w:spacing w:after="0"/>
        <w:jc w:val="both"/>
      </w:pPr>
      <w:r w:rsidRPr="00AD7D76">
        <w:t>4.</w:t>
      </w:r>
      <w:r w:rsidRPr="00AD7D76">
        <w:tab/>
        <w:t>Yan H, Xu J, Xu Z, Yang B, Luo P, He Q. Defining therapeutic targets for renal fibrosis: Exploiting the biology of pathogenesis. Biomedicine &amp; Pharmacotherapy. 2021;143:112115.</w:t>
      </w:r>
    </w:p>
    <w:p w14:paraId="70BCC977" w14:textId="77777777" w:rsidR="00AD7D76" w:rsidRPr="00AD7D76" w:rsidRDefault="00AD7D76" w:rsidP="002B1419">
      <w:pPr>
        <w:pStyle w:val="EndNoteBibliography"/>
        <w:bidi w:val="0"/>
        <w:spacing w:after="0"/>
        <w:jc w:val="both"/>
      </w:pPr>
      <w:r w:rsidRPr="00AD7D76">
        <w:t>5.</w:t>
      </w:r>
      <w:r w:rsidRPr="00AD7D76">
        <w:tab/>
        <w:t>Yuan Q, Tang B, Zhang C. Signaling pathways of chronic kidney diseases, implications for therapeutics. Signal transduction and targeted therapy. 2022;7(1):182.</w:t>
      </w:r>
    </w:p>
    <w:p w14:paraId="64CFC32B" w14:textId="77777777" w:rsidR="00AD7D76" w:rsidRPr="00AD7D76" w:rsidRDefault="00AD7D76" w:rsidP="002B1419">
      <w:pPr>
        <w:pStyle w:val="EndNoteBibliography"/>
        <w:bidi w:val="0"/>
        <w:spacing w:after="0"/>
        <w:jc w:val="both"/>
      </w:pPr>
      <w:r w:rsidRPr="00AD7D76">
        <w:t>6.</w:t>
      </w:r>
      <w:r w:rsidRPr="00AD7D76">
        <w:tab/>
        <w:t>López-Novoa JM, Martínez-Salgado C, Rodríguez-Peña AB, Hernández FJL. Common pathophysiological mechanisms of chronic kidney disease: therapeutic perspectives. Pharmacology &amp; therapeutics. 2010;128(1):61-81.</w:t>
      </w:r>
    </w:p>
    <w:p w14:paraId="392E4636" w14:textId="77777777" w:rsidR="00AD7D76" w:rsidRPr="00AD7D76" w:rsidRDefault="00AD7D76" w:rsidP="002B1419">
      <w:pPr>
        <w:pStyle w:val="EndNoteBibliography"/>
        <w:bidi w:val="0"/>
        <w:spacing w:after="0"/>
        <w:jc w:val="both"/>
      </w:pPr>
      <w:r w:rsidRPr="00AD7D76">
        <w:t>7.</w:t>
      </w:r>
      <w:r w:rsidRPr="00AD7D76">
        <w:tab/>
        <w:t>Eirin A, Lerman LO. Mesenchymal stem cell treatment for chronic renal failure. Stem cell research &amp; therapy. 2014;5:1-8.</w:t>
      </w:r>
    </w:p>
    <w:p w14:paraId="5BB9630D" w14:textId="77777777" w:rsidR="00AD7D76" w:rsidRPr="00AD7D76" w:rsidRDefault="00AD7D76" w:rsidP="002B1419">
      <w:pPr>
        <w:pStyle w:val="EndNoteBibliography"/>
        <w:bidi w:val="0"/>
        <w:spacing w:after="0"/>
        <w:jc w:val="both"/>
      </w:pPr>
      <w:r w:rsidRPr="00AD7D76">
        <w:t>8.</w:t>
      </w:r>
      <w:r w:rsidRPr="00AD7D76">
        <w:tab/>
        <w:t>Papazova DA, Oosterhuis NR, Gremmels H, Van Koppen A, Joles JA, Verhaar MC. Cell-based therapies for experimental chronic kidney disease: a systematic review and meta-analysis. Disease models &amp; mechanisms. 2015;8(3):281-93.</w:t>
      </w:r>
    </w:p>
    <w:p w14:paraId="64C1D787" w14:textId="77777777" w:rsidR="00AD7D76" w:rsidRPr="00AD7D76" w:rsidRDefault="00AD7D76" w:rsidP="002B1419">
      <w:pPr>
        <w:pStyle w:val="EndNoteBibliography"/>
        <w:bidi w:val="0"/>
        <w:spacing w:after="0"/>
        <w:jc w:val="both"/>
      </w:pPr>
      <w:r w:rsidRPr="00AD7D76">
        <w:t>9.</w:t>
      </w:r>
      <w:r w:rsidRPr="00AD7D76">
        <w:tab/>
        <w:t>Hickson LJ, Eirin A, Lerman LO. Challenges and opportunities for stem cell therapy in patients with chronic kidney disease. Kidney international. 2016;89(4):767-78.</w:t>
      </w:r>
    </w:p>
    <w:p w14:paraId="054AA6E6" w14:textId="77777777" w:rsidR="00AD7D76" w:rsidRPr="00AD7D76" w:rsidRDefault="00AD7D76" w:rsidP="002B1419">
      <w:pPr>
        <w:pStyle w:val="EndNoteBibliography"/>
        <w:bidi w:val="0"/>
        <w:spacing w:after="0"/>
        <w:jc w:val="both"/>
      </w:pPr>
      <w:r w:rsidRPr="00AD7D76">
        <w:t>10.</w:t>
      </w:r>
      <w:r w:rsidRPr="00AD7D76">
        <w:tab/>
        <w:t>Fleig SV, Humphreys BD. Rationale of mesenchymal stem cell therapy in kidney injury. Nephron Clinical Practice. 2014;127(1-4):75-80.</w:t>
      </w:r>
    </w:p>
    <w:p w14:paraId="018141F2" w14:textId="77777777" w:rsidR="00AD7D76" w:rsidRPr="00AD7D76" w:rsidRDefault="00AD7D76" w:rsidP="002B1419">
      <w:pPr>
        <w:pStyle w:val="EndNoteBibliography"/>
        <w:bidi w:val="0"/>
        <w:spacing w:after="0"/>
        <w:jc w:val="both"/>
      </w:pPr>
      <w:r w:rsidRPr="00AD7D76">
        <w:t>11.</w:t>
      </w:r>
      <w:r w:rsidRPr="00AD7D76">
        <w:tab/>
        <w:t>Pool M, Leuvenink H, Moers C. Reparative and Regenerative Effects of Mesenchymal Stromal Cells—Promising Potential for Kidney Transplantation? International Journal of Molecular Sciences. 2019;20(18):4614.</w:t>
      </w:r>
    </w:p>
    <w:p w14:paraId="2028E6B7" w14:textId="77777777" w:rsidR="00AD7D76" w:rsidRPr="00AD7D76" w:rsidRDefault="00AD7D76" w:rsidP="002B1419">
      <w:pPr>
        <w:pStyle w:val="EndNoteBibliography"/>
        <w:bidi w:val="0"/>
        <w:spacing w:after="0"/>
        <w:jc w:val="both"/>
      </w:pPr>
      <w:r w:rsidRPr="00AD7D76">
        <w:t>12.</w:t>
      </w:r>
      <w:r w:rsidRPr="00AD7D76">
        <w:tab/>
        <w:t>Perico N, Casiraghi F, Introna M, Gotti E, Todeschini M, Cavinato RA, et al. Autologous mesenchymal stromal cells and kidney transplantation: a pilot study of safety and clinical feasibility. Clinical journal of the American Society of Nephrology: CJASN. 2011;6(2):412.</w:t>
      </w:r>
    </w:p>
    <w:p w14:paraId="22974333" w14:textId="77777777" w:rsidR="00AD7D76" w:rsidRPr="00AD7D76" w:rsidRDefault="00AD7D76" w:rsidP="002B1419">
      <w:pPr>
        <w:pStyle w:val="EndNoteBibliography"/>
        <w:bidi w:val="0"/>
        <w:spacing w:after="0"/>
        <w:jc w:val="both"/>
      </w:pPr>
      <w:r w:rsidRPr="00AD7D76">
        <w:t>13.</w:t>
      </w:r>
      <w:r w:rsidRPr="00AD7D76">
        <w:tab/>
        <w:t>EL‐ANSARY M, Saadi G, ABD EL‐HAMID SM. Mesenchymal stem cells are a rescue approach for recovery of deteriorating kidney function. Nephrology. 2012;17(7):650-7.</w:t>
      </w:r>
    </w:p>
    <w:p w14:paraId="49D3E02A" w14:textId="77777777" w:rsidR="00AD7D76" w:rsidRPr="00AD7D76" w:rsidRDefault="00AD7D76" w:rsidP="002B1419">
      <w:pPr>
        <w:pStyle w:val="EndNoteBibliography"/>
        <w:bidi w:val="0"/>
        <w:spacing w:after="0"/>
        <w:jc w:val="both"/>
      </w:pPr>
      <w:r w:rsidRPr="00AD7D76">
        <w:t>14.</w:t>
      </w:r>
      <w:r w:rsidRPr="00AD7D76">
        <w:tab/>
        <w:t>Reinders ME, de Fijter JW, Roelofs H, Bajema IM, de Vries DK, Schaapherder AF, et al. Autologous bone marrow-derived mesenchymal stromal cells for the treatment of allograft rejection after renal transplantation: results of a phase I study. Stem cells translational medicine. 2013;2(2):107-11.</w:t>
      </w:r>
    </w:p>
    <w:p w14:paraId="479F85F6" w14:textId="77777777" w:rsidR="00AD7D76" w:rsidRPr="00AD7D76" w:rsidRDefault="00AD7D76" w:rsidP="002B1419">
      <w:pPr>
        <w:pStyle w:val="EndNoteBibliography"/>
        <w:bidi w:val="0"/>
        <w:spacing w:after="0"/>
        <w:jc w:val="both"/>
      </w:pPr>
      <w:r w:rsidRPr="00AD7D76">
        <w:t>15.</w:t>
      </w:r>
      <w:r w:rsidRPr="00AD7D76">
        <w:tab/>
        <w:t>Reinders ME, Bank JR, Dreyer GJ, Roelofs H, Heidt S, Roelen DL, et al. Autologous bone marrow derived mesenchymal stromal cell therapy in combination with everolimus to preserve renal structure and function in renal transplant recipients. Journal of translational medicine. 2014;12(1):1-12.</w:t>
      </w:r>
    </w:p>
    <w:p w14:paraId="66234BB4" w14:textId="77777777" w:rsidR="00AD7D76" w:rsidRPr="00AD7D76" w:rsidRDefault="00AD7D76" w:rsidP="002B1419">
      <w:pPr>
        <w:pStyle w:val="EndNoteBibliography"/>
        <w:bidi w:val="0"/>
        <w:spacing w:after="0"/>
        <w:jc w:val="both"/>
      </w:pPr>
      <w:r w:rsidRPr="00AD7D76">
        <w:t>16.</w:t>
      </w:r>
      <w:r w:rsidRPr="00AD7D76">
        <w:tab/>
        <w:t>Zhang L, Lai X, Guo Y, Ma J, Fang J, Li G, et al. Autologous bone marrow-derived mesenchymal stem cells for interstitial fibrosis and tubular atrophy: a pilot study. Renal Failure. 2021;43(1):1266-75.</w:t>
      </w:r>
    </w:p>
    <w:p w14:paraId="2ACAF456" w14:textId="77777777" w:rsidR="00AD7D76" w:rsidRPr="00AD7D76" w:rsidRDefault="00AD7D76" w:rsidP="002B1419">
      <w:pPr>
        <w:pStyle w:val="EndNoteBibliography"/>
        <w:bidi w:val="0"/>
        <w:spacing w:after="0"/>
        <w:jc w:val="both"/>
      </w:pPr>
      <w:r w:rsidRPr="00AD7D76">
        <w:t>17.</w:t>
      </w:r>
      <w:r w:rsidRPr="00AD7D76">
        <w:tab/>
        <w:t>Stavas J, Silva AL, Wooldridge TD, Aqeel A, Saad T, Prakash R, et al. Rilparencel (Renal Autologous Cell Therapy-REACT®) for Chronic Kidney Disease and Type 1 and Type 2 Diabetes: Phase 2 Trial Design Evaluating Bilateral Kidney Dosing and Redosing Triggers. Am J Nephrol. 2024;55(3):389-98.</w:t>
      </w:r>
    </w:p>
    <w:p w14:paraId="10BF2A5E" w14:textId="77777777" w:rsidR="00AD7D76" w:rsidRPr="00AD7D76" w:rsidRDefault="00AD7D76" w:rsidP="002B1419">
      <w:pPr>
        <w:pStyle w:val="EndNoteBibliography"/>
        <w:bidi w:val="0"/>
        <w:spacing w:after="0"/>
        <w:jc w:val="both"/>
      </w:pPr>
      <w:r w:rsidRPr="00AD7D76">
        <w:lastRenderedPageBreak/>
        <w:t>18.</w:t>
      </w:r>
      <w:r w:rsidRPr="00AD7D76">
        <w:tab/>
        <w:t>Stavas J, Thajudeen B, Coca S, Silva A, Butler E, Detwiler R, et al. Renal Autologous Cell Therapy in Type 2 Diabetes with Late Stage 4 Diabetes-Related Chronic Kidney Disease: Trial Design and Early Analysis. Blood Purif. 2023;52(2):114-21.</w:t>
      </w:r>
    </w:p>
    <w:p w14:paraId="7E973F87" w14:textId="77777777" w:rsidR="00AD7D76" w:rsidRPr="00AD7D76" w:rsidRDefault="00AD7D76" w:rsidP="002B1419">
      <w:pPr>
        <w:pStyle w:val="EndNoteBibliography"/>
        <w:bidi w:val="0"/>
        <w:spacing w:after="0"/>
        <w:jc w:val="both"/>
      </w:pPr>
      <w:r w:rsidRPr="00AD7D76">
        <w:t>19.</w:t>
      </w:r>
      <w:r w:rsidRPr="00AD7D76">
        <w:tab/>
        <w:t>Carstens MH, García N, Mandayam S, Workeneh B, Pastora I, Calderón C, et al. Safety of Stromal Vascular Fraction Cell Therapy for Chronic Kidney Disease of Unknown Cause (Mesoamerican Nephropathy). Stem Cells Transl Med. 2023;12(1):7-16.</w:t>
      </w:r>
    </w:p>
    <w:p w14:paraId="29FBAC30" w14:textId="77777777" w:rsidR="00AD7D76" w:rsidRPr="00AD7D76" w:rsidRDefault="00AD7D76" w:rsidP="002B1419">
      <w:pPr>
        <w:pStyle w:val="EndNoteBibliography"/>
        <w:bidi w:val="0"/>
        <w:spacing w:after="0"/>
        <w:jc w:val="both"/>
      </w:pPr>
      <w:r w:rsidRPr="00AD7D76">
        <w:t>20.</w:t>
      </w:r>
      <w:r w:rsidRPr="00AD7D76">
        <w:tab/>
        <w:t>Stavas J, Filler G, Jain D, Ludlow J, Basu J, Payne R, et al. Renal Autologous Cell Therapy to Stabilize Function in Diabetes-Related Chronic Kidney Disease: Corroboration of Mechanistic Action With Cell Marker Analysis. Kidney Int Rep. 2022;7(7):1619-29.</w:t>
      </w:r>
    </w:p>
    <w:p w14:paraId="2940BEEE" w14:textId="77777777" w:rsidR="00AD7D76" w:rsidRPr="00AD7D76" w:rsidRDefault="00AD7D76" w:rsidP="002B1419">
      <w:pPr>
        <w:pStyle w:val="EndNoteBibliography"/>
        <w:bidi w:val="0"/>
        <w:spacing w:after="0"/>
        <w:jc w:val="both"/>
      </w:pPr>
      <w:r w:rsidRPr="00AD7D76">
        <w:t>21.</w:t>
      </w:r>
      <w:r w:rsidRPr="00AD7D76">
        <w:tab/>
        <w:t>Riordan NH, Ambrozic RA, Paz-Rodríguez J. Case report: effect of umbilical cord mesenchymal stem cells on immunoglobulin A nephropathy after acute renal failure. Am J Transl Res. 2022;14(7):4855-9.</w:t>
      </w:r>
    </w:p>
    <w:p w14:paraId="4EDEF124" w14:textId="77777777" w:rsidR="00AD7D76" w:rsidRPr="00AD7D76" w:rsidRDefault="00AD7D76" w:rsidP="002B1419">
      <w:pPr>
        <w:pStyle w:val="EndNoteBibliography"/>
        <w:bidi w:val="0"/>
        <w:spacing w:after="0"/>
        <w:jc w:val="both"/>
      </w:pPr>
      <w:r w:rsidRPr="00AD7D76">
        <w:t>22.</w:t>
      </w:r>
      <w:r w:rsidRPr="00AD7D76">
        <w:tab/>
        <w:t>Stavas J, Diaz-Gonzalez de Ferris M, Johns A, Jain D, Bertram T. Protocol and Baseline Data on Renal Autologous Cell Therapy Injection in Adults with Chronic Kidney Disease Secondary to Congenital Anomalies of the Kidney and Urinary Tract. Blood Purif. 2021;50(4-5):678-83.</w:t>
      </w:r>
    </w:p>
    <w:p w14:paraId="6D29CDB9" w14:textId="77777777" w:rsidR="00AD7D76" w:rsidRPr="00AD7D76" w:rsidRDefault="00AD7D76" w:rsidP="002B1419">
      <w:pPr>
        <w:pStyle w:val="EndNoteBibliography"/>
        <w:bidi w:val="0"/>
        <w:spacing w:after="0"/>
        <w:jc w:val="both"/>
      </w:pPr>
      <w:r w:rsidRPr="00AD7D76">
        <w:t>23.</w:t>
      </w:r>
      <w:r w:rsidRPr="00AD7D76">
        <w:tab/>
        <w:t>Shao Z, Meng X, Meng F. Efficacy and safety of mesenchymal stem cell in Chinese patients with chronic renal failure: A pilot study in Shandong province, China. Pakistan Journal of Pharmaceutical Sciences. 2021;34.</w:t>
      </w:r>
    </w:p>
    <w:p w14:paraId="3864249F" w14:textId="77777777" w:rsidR="00AD7D76" w:rsidRPr="00AD7D76" w:rsidRDefault="00AD7D76" w:rsidP="002B1419">
      <w:pPr>
        <w:pStyle w:val="EndNoteBibliography"/>
        <w:bidi w:val="0"/>
        <w:spacing w:after="0"/>
        <w:jc w:val="both"/>
      </w:pPr>
      <w:r w:rsidRPr="00AD7D76">
        <w:t>24.</w:t>
      </w:r>
      <w:r w:rsidRPr="00AD7D76">
        <w:tab/>
        <w:t>Swaminathan M, Kopyt N, Atta MG, Radhakrishnan J, Umanath K, Nguyen S, et al. Pharmacological effects of ex vivo mesenchymal stem cell immunotherapy in patients with acute kidney injury and underlying systemic inflammation. Stem cells translational medicine. 2021;10(12):1588-601.</w:t>
      </w:r>
    </w:p>
    <w:p w14:paraId="59CA1387" w14:textId="77777777" w:rsidR="00AD7D76" w:rsidRPr="00AD7D76" w:rsidRDefault="00AD7D76" w:rsidP="002B1419">
      <w:pPr>
        <w:pStyle w:val="EndNoteBibliography"/>
        <w:bidi w:val="0"/>
        <w:spacing w:after="0"/>
        <w:jc w:val="both"/>
      </w:pPr>
      <w:r w:rsidRPr="00AD7D76">
        <w:t>25.</w:t>
      </w:r>
      <w:r w:rsidRPr="00AD7D76">
        <w:tab/>
        <w:t>Villanueva S, González F, Lorca E, Tapia A, López VG, Strodthoff R, et al. Adipose tissue-derived mesenchymal stromal cells for treating chronic kidney disease: A pilot study assessing safety and clinical feasibility. Kidney Res Clin Pract. 2019;38(2):176-85.</w:t>
      </w:r>
    </w:p>
    <w:p w14:paraId="17949D5B" w14:textId="77777777" w:rsidR="00AD7D76" w:rsidRPr="00AD7D76" w:rsidRDefault="00AD7D76" w:rsidP="002B1419">
      <w:pPr>
        <w:pStyle w:val="EndNoteBibliography"/>
        <w:bidi w:val="0"/>
        <w:spacing w:after="0"/>
        <w:jc w:val="both"/>
      </w:pPr>
      <w:r w:rsidRPr="00AD7D76">
        <w:t>26.</w:t>
      </w:r>
      <w:r w:rsidRPr="00AD7D76">
        <w:tab/>
        <w:t>Makhlough A, Shekarchian S, Moghadasali R, Einollahi B, Dastgheib M, Janbabaee G, et al. Bone marrow–mesenchymal stromal cell infusion in patients with chronic kidney disease: A safety study with 18 months of follow-up. Cytotherapy. 2018;20(5):660-9.</w:t>
      </w:r>
    </w:p>
    <w:p w14:paraId="444AD18C" w14:textId="77777777" w:rsidR="00AD7D76" w:rsidRPr="00AD7D76" w:rsidRDefault="00AD7D76" w:rsidP="002B1419">
      <w:pPr>
        <w:pStyle w:val="EndNoteBibliography"/>
        <w:bidi w:val="0"/>
        <w:spacing w:after="0"/>
        <w:jc w:val="both"/>
      </w:pPr>
      <w:r w:rsidRPr="00AD7D76">
        <w:t>27.</w:t>
      </w:r>
      <w:r w:rsidRPr="00AD7D76">
        <w:tab/>
        <w:t>Rahyussalim AJ, Saleh I, Kurniawati T, Lutfi APWY. Improvement of renal function after human umbilical cord mesenchymal stem cell treatment on chronic renal failure and thoracic spinal cord entrapment: a case report. Journal of Medical Case Reports. 2017;11(1):1-7.</w:t>
      </w:r>
    </w:p>
    <w:p w14:paraId="228505EC" w14:textId="77777777" w:rsidR="00AD7D76" w:rsidRPr="00AD7D76" w:rsidRDefault="00AD7D76" w:rsidP="002B1419">
      <w:pPr>
        <w:pStyle w:val="EndNoteBibliography"/>
        <w:bidi w:val="0"/>
        <w:spacing w:after="0"/>
        <w:jc w:val="both"/>
      </w:pPr>
      <w:r w:rsidRPr="00AD7D76">
        <w:t>28.</w:t>
      </w:r>
      <w:r w:rsidRPr="00AD7D76">
        <w:tab/>
        <w:t>Kim JS, Lee JH, Kwon O, Cho JH, Choi JY, Park SH, et al. Rapid deterioration of preexisting renal insufficiency after autologous mesenchymal stem cell therapy. Kidney Res Clin Pract. 2017;36(2):200-4.</w:t>
      </w:r>
    </w:p>
    <w:p w14:paraId="284162A5" w14:textId="77777777" w:rsidR="00AD7D76" w:rsidRPr="00AD7D76" w:rsidRDefault="00AD7D76" w:rsidP="002B1419">
      <w:pPr>
        <w:pStyle w:val="EndNoteBibliography"/>
        <w:bidi w:val="0"/>
        <w:spacing w:after="0"/>
        <w:jc w:val="both"/>
      </w:pPr>
      <w:r w:rsidRPr="00AD7D76">
        <w:t>29.</w:t>
      </w:r>
      <w:r w:rsidRPr="00AD7D76">
        <w:tab/>
        <w:t>Packham DK, Fraser IR, Kerr PG, Segal KR. Allogeneic mesenchymal precursor cells (MPC) in diabetic nephropathy: a randomized, placebo-controlled, dose escalation study. EBioMedicine. 2016;12:263-9.</w:t>
      </w:r>
    </w:p>
    <w:p w14:paraId="2734EBB5" w14:textId="77777777" w:rsidR="00AD7D76" w:rsidRPr="00AD7D76" w:rsidRDefault="00AD7D76" w:rsidP="002B1419">
      <w:pPr>
        <w:pStyle w:val="EndNoteBibliography"/>
        <w:bidi w:val="0"/>
        <w:spacing w:after="0"/>
        <w:jc w:val="both"/>
      </w:pPr>
      <w:r w:rsidRPr="00AD7D76">
        <w:t>30.</w:t>
      </w:r>
      <w:r w:rsidRPr="00AD7D76">
        <w:tab/>
        <w:t>Wang D, Li J, Zhang Y, Zhang M, Chen J, Li X, et al. Umbilical cord mesenchymal stem cell transplantation in active and refractory systemic lupus erythematosus: a multicenter clinical study. Arthritis research &amp; therapy. 2014;16(2):1-14.</w:t>
      </w:r>
    </w:p>
    <w:p w14:paraId="54AC16A7" w14:textId="77777777" w:rsidR="00AD7D76" w:rsidRPr="00AD7D76" w:rsidRDefault="00AD7D76" w:rsidP="002B1419">
      <w:pPr>
        <w:pStyle w:val="EndNoteBibliography"/>
        <w:bidi w:val="0"/>
        <w:spacing w:after="0"/>
        <w:jc w:val="both"/>
      </w:pPr>
      <w:r w:rsidRPr="00AD7D76">
        <w:t>31.</w:t>
      </w:r>
      <w:r w:rsidRPr="00AD7D76">
        <w:tab/>
        <w:t>Humes HD, Weitzel WF, Bartlett RH, Swaniker FC, Paganini EP. Renal cell therapy is associated with dynamic and individualized responses in patients with acute renal failure. Blood Purif. 2003;21(1):64-71.</w:t>
      </w:r>
    </w:p>
    <w:p w14:paraId="3B1ED22C" w14:textId="77777777" w:rsidR="00AD7D76" w:rsidRPr="00AD7D76" w:rsidRDefault="00AD7D76" w:rsidP="002B1419">
      <w:pPr>
        <w:pStyle w:val="EndNoteBibliography"/>
        <w:bidi w:val="0"/>
        <w:spacing w:after="0"/>
        <w:jc w:val="both"/>
      </w:pPr>
      <w:r w:rsidRPr="00AD7D76">
        <w:t>32.</w:t>
      </w:r>
      <w:r w:rsidRPr="00AD7D76">
        <w:tab/>
        <w:t>Tumlin J, Wali R, Williams W, Murray P, Tolwani AJ, Vinnikova AK, et al. Efficacy and safety of renal tubule cell therapy for acute renal failure. J Am Soc Nephrol. 2008;19(5):1034-40.</w:t>
      </w:r>
    </w:p>
    <w:p w14:paraId="2BAD1CF1" w14:textId="77777777" w:rsidR="00AD7D76" w:rsidRPr="00AD7D76" w:rsidRDefault="00AD7D76" w:rsidP="002B1419">
      <w:pPr>
        <w:pStyle w:val="EndNoteBibliography"/>
        <w:bidi w:val="0"/>
        <w:spacing w:after="0"/>
        <w:jc w:val="both"/>
      </w:pPr>
      <w:r w:rsidRPr="00AD7D76">
        <w:t>33.</w:t>
      </w:r>
      <w:r w:rsidRPr="00AD7D76">
        <w:tab/>
        <w:t>Kalantar-Zadeh K, Jafar TH, Nitsch D, Neuen BL, Perkovic V. Chronic kidney disease. The lancet. 2021;398(10302):786-802.</w:t>
      </w:r>
    </w:p>
    <w:p w14:paraId="25BFE376" w14:textId="77777777" w:rsidR="00AD7D76" w:rsidRPr="00AD7D76" w:rsidRDefault="00AD7D76" w:rsidP="002B1419">
      <w:pPr>
        <w:pStyle w:val="EndNoteBibliography"/>
        <w:bidi w:val="0"/>
        <w:spacing w:after="0"/>
        <w:jc w:val="both"/>
      </w:pPr>
      <w:r w:rsidRPr="00AD7D76">
        <w:lastRenderedPageBreak/>
        <w:t>34.</w:t>
      </w:r>
      <w:r w:rsidRPr="00AD7D76">
        <w:tab/>
        <w:t>Li Y, Ricardo SD, Samuel CS. Enhancing the therapeutic potential of mesenchymal stromal cell-based therapies with an anti-fibrotic agent for the treatment of chronic kidney disease. International Journal of Molecular Sciences. 2022;23(11):6035.</w:t>
      </w:r>
    </w:p>
    <w:p w14:paraId="53B50353" w14:textId="77777777" w:rsidR="00AD7D76" w:rsidRPr="00AD7D76" w:rsidRDefault="00AD7D76" w:rsidP="002B1419">
      <w:pPr>
        <w:pStyle w:val="EndNoteBibliography"/>
        <w:bidi w:val="0"/>
        <w:jc w:val="both"/>
      </w:pPr>
      <w:r w:rsidRPr="00AD7D76">
        <w:t>35.</w:t>
      </w:r>
      <w:r w:rsidRPr="00AD7D76">
        <w:tab/>
        <w:t>Park BD, Faubel S. Acute kidney injury and acute respiratory distress syndrome. Critical Care Clinics. 2021;37(4):835-49.</w:t>
      </w:r>
    </w:p>
    <w:p w14:paraId="487834A7" w14:textId="2698EC7B" w:rsidR="007C2A50" w:rsidRPr="007048E6" w:rsidRDefault="00DD2D11" w:rsidP="002B1419">
      <w:pPr>
        <w:bidi w:val="0"/>
        <w:jc w:val="both"/>
        <w:rPr>
          <w:rFonts w:asciiTheme="majorBidi" w:hAnsiTheme="majorBidi" w:cstheme="majorBidi"/>
          <w:szCs w:val="24"/>
        </w:rPr>
      </w:pPr>
      <w:r w:rsidRPr="007048E6">
        <w:rPr>
          <w:rFonts w:asciiTheme="majorBidi" w:hAnsiTheme="majorBidi" w:cstheme="majorBidi"/>
          <w:szCs w:val="24"/>
        </w:rPr>
        <w:fldChar w:fldCharType="end"/>
      </w:r>
    </w:p>
    <w:sectPr w:rsidR="007C2A50" w:rsidRPr="007048E6" w:rsidSect="00626D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57647" w14:textId="77777777" w:rsidR="006E1415" w:rsidRDefault="006E1415" w:rsidP="00E900BF">
      <w:pPr>
        <w:spacing w:after="0" w:line="240" w:lineRule="auto"/>
      </w:pPr>
      <w:r>
        <w:separator/>
      </w:r>
    </w:p>
  </w:endnote>
  <w:endnote w:type="continuationSeparator" w:id="0">
    <w:p w14:paraId="5AF96E0B" w14:textId="77777777" w:rsidR="006E1415" w:rsidRDefault="006E1415" w:rsidP="00E90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Plantin">
    <w:altName w:val="Cambria"/>
    <w:panose1 w:val="00000000000000000000"/>
    <w:charset w:val="00"/>
    <w:family w:val="roman"/>
    <w:notTrueType/>
    <w:pitch w:val="default"/>
  </w:font>
  <w:font w:name="AdvP4C4E74">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BE0E8" w14:textId="77777777" w:rsidR="006E1415" w:rsidRDefault="006E1415" w:rsidP="00E900BF">
      <w:pPr>
        <w:spacing w:after="0" w:line="240" w:lineRule="auto"/>
      </w:pPr>
      <w:r>
        <w:separator/>
      </w:r>
    </w:p>
  </w:footnote>
  <w:footnote w:type="continuationSeparator" w:id="0">
    <w:p w14:paraId="5FC1C842" w14:textId="77777777" w:rsidR="006E1415" w:rsidRDefault="006E1415" w:rsidP="00E900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17D32"/>
    <w:multiLevelType w:val="hybridMultilevel"/>
    <w:tmpl w:val="62CE0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9040F8"/>
    <w:multiLevelType w:val="multilevel"/>
    <w:tmpl w:val="5006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869890">
    <w:abstractNumId w:val="1"/>
  </w:num>
  <w:num w:numId="2" w16cid:durableId="565530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zsp52ehrvvdfes9aexz90ktd9vsee9zfz9&quot;&gt;renal falure3 -SKH-14030125 (2025-03-29T005540)&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7&lt;/item&gt;&lt;item&gt;29&lt;/item&gt;&lt;item&gt;32&lt;/item&gt;&lt;item&gt;33&lt;/item&gt;&lt;item&gt;34&lt;/item&gt;&lt;item&gt;35&lt;/item&gt;&lt;item&gt;36&lt;/item&gt;&lt;/record-ids&gt;&lt;/item&gt;&lt;/Libraries&gt;"/>
  </w:docVars>
  <w:rsids>
    <w:rsidRoot w:val="007C2A50"/>
    <w:rsid w:val="0002004B"/>
    <w:rsid w:val="0002011A"/>
    <w:rsid w:val="00021A25"/>
    <w:rsid w:val="00041604"/>
    <w:rsid w:val="00042B6E"/>
    <w:rsid w:val="0005173A"/>
    <w:rsid w:val="0005191C"/>
    <w:rsid w:val="00055D4F"/>
    <w:rsid w:val="000613FB"/>
    <w:rsid w:val="00073E6D"/>
    <w:rsid w:val="00082093"/>
    <w:rsid w:val="00084226"/>
    <w:rsid w:val="00093BBC"/>
    <w:rsid w:val="000A22B8"/>
    <w:rsid w:val="000C2266"/>
    <w:rsid w:val="000E3A33"/>
    <w:rsid w:val="00106C69"/>
    <w:rsid w:val="00115526"/>
    <w:rsid w:val="001339CC"/>
    <w:rsid w:val="0014284E"/>
    <w:rsid w:val="00143269"/>
    <w:rsid w:val="0016202E"/>
    <w:rsid w:val="00163AB8"/>
    <w:rsid w:val="00163FC0"/>
    <w:rsid w:val="00174619"/>
    <w:rsid w:val="00175191"/>
    <w:rsid w:val="00176557"/>
    <w:rsid w:val="001A2179"/>
    <w:rsid w:val="001B2C5A"/>
    <w:rsid w:val="001C06E5"/>
    <w:rsid w:val="001C39FC"/>
    <w:rsid w:val="001D4385"/>
    <w:rsid w:val="001E284E"/>
    <w:rsid w:val="001F1AB3"/>
    <w:rsid w:val="00206153"/>
    <w:rsid w:val="002076F3"/>
    <w:rsid w:val="00214041"/>
    <w:rsid w:val="00214E89"/>
    <w:rsid w:val="0025302A"/>
    <w:rsid w:val="00254221"/>
    <w:rsid w:val="0029766E"/>
    <w:rsid w:val="002B1419"/>
    <w:rsid w:val="002C1339"/>
    <w:rsid w:val="002C24EA"/>
    <w:rsid w:val="002C2D8E"/>
    <w:rsid w:val="002D269C"/>
    <w:rsid w:val="002F0C5F"/>
    <w:rsid w:val="003024A3"/>
    <w:rsid w:val="00311055"/>
    <w:rsid w:val="003113C1"/>
    <w:rsid w:val="003262E9"/>
    <w:rsid w:val="00357C7E"/>
    <w:rsid w:val="003729A9"/>
    <w:rsid w:val="00376907"/>
    <w:rsid w:val="00377252"/>
    <w:rsid w:val="00385AEE"/>
    <w:rsid w:val="00392A0E"/>
    <w:rsid w:val="003A5C2B"/>
    <w:rsid w:val="003A5E33"/>
    <w:rsid w:val="003B5B58"/>
    <w:rsid w:val="003C3710"/>
    <w:rsid w:val="003F06D9"/>
    <w:rsid w:val="004006D9"/>
    <w:rsid w:val="00406367"/>
    <w:rsid w:val="0041272F"/>
    <w:rsid w:val="00416619"/>
    <w:rsid w:val="004169BE"/>
    <w:rsid w:val="00444A4F"/>
    <w:rsid w:val="004564D7"/>
    <w:rsid w:val="00460EBF"/>
    <w:rsid w:val="0046614E"/>
    <w:rsid w:val="004734F7"/>
    <w:rsid w:val="004855F5"/>
    <w:rsid w:val="004B6244"/>
    <w:rsid w:val="004E0F7D"/>
    <w:rsid w:val="004E3E24"/>
    <w:rsid w:val="005076D0"/>
    <w:rsid w:val="00520E56"/>
    <w:rsid w:val="00526ADB"/>
    <w:rsid w:val="00535986"/>
    <w:rsid w:val="00550206"/>
    <w:rsid w:val="00577CCC"/>
    <w:rsid w:val="00587CA9"/>
    <w:rsid w:val="005A1A40"/>
    <w:rsid w:val="005F75FC"/>
    <w:rsid w:val="00603BA6"/>
    <w:rsid w:val="00615902"/>
    <w:rsid w:val="00626DD9"/>
    <w:rsid w:val="00636CF0"/>
    <w:rsid w:val="00646B9A"/>
    <w:rsid w:val="00647625"/>
    <w:rsid w:val="00670F06"/>
    <w:rsid w:val="006736FD"/>
    <w:rsid w:val="00687A16"/>
    <w:rsid w:val="006A6339"/>
    <w:rsid w:val="006B6AF7"/>
    <w:rsid w:val="006C3604"/>
    <w:rsid w:val="006C5F99"/>
    <w:rsid w:val="006D7B7A"/>
    <w:rsid w:val="006E1415"/>
    <w:rsid w:val="006E4AF7"/>
    <w:rsid w:val="006F59DC"/>
    <w:rsid w:val="007020C6"/>
    <w:rsid w:val="007048E6"/>
    <w:rsid w:val="00707265"/>
    <w:rsid w:val="00727121"/>
    <w:rsid w:val="0073140C"/>
    <w:rsid w:val="0074661E"/>
    <w:rsid w:val="00775C43"/>
    <w:rsid w:val="0078166B"/>
    <w:rsid w:val="00783A6B"/>
    <w:rsid w:val="00794955"/>
    <w:rsid w:val="007959E1"/>
    <w:rsid w:val="007A46A4"/>
    <w:rsid w:val="007A4D40"/>
    <w:rsid w:val="007C2A50"/>
    <w:rsid w:val="007E2869"/>
    <w:rsid w:val="0081524C"/>
    <w:rsid w:val="00821FBE"/>
    <w:rsid w:val="008432CC"/>
    <w:rsid w:val="008513DE"/>
    <w:rsid w:val="0086696E"/>
    <w:rsid w:val="00867202"/>
    <w:rsid w:val="00867DAD"/>
    <w:rsid w:val="0087286B"/>
    <w:rsid w:val="0088354C"/>
    <w:rsid w:val="008A436C"/>
    <w:rsid w:val="008A495E"/>
    <w:rsid w:val="00905B5F"/>
    <w:rsid w:val="00914B7B"/>
    <w:rsid w:val="00915CE2"/>
    <w:rsid w:val="009225F4"/>
    <w:rsid w:val="00924F92"/>
    <w:rsid w:val="00926969"/>
    <w:rsid w:val="0093791A"/>
    <w:rsid w:val="009463A9"/>
    <w:rsid w:val="00962300"/>
    <w:rsid w:val="009658B5"/>
    <w:rsid w:val="00991C26"/>
    <w:rsid w:val="00993DD2"/>
    <w:rsid w:val="009A25BE"/>
    <w:rsid w:val="009A4318"/>
    <w:rsid w:val="009A480A"/>
    <w:rsid w:val="009A6425"/>
    <w:rsid w:val="009A6876"/>
    <w:rsid w:val="009D69D3"/>
    <w:rsid w:val="009E1A49"/>
    <w:rsid w:val="00A14F4C"/>
    <w:rsid w:val="00A42EDA"/>
    <w:rsid w:val="00A47114"/>
    <w:rsid w:val="00A5041E"/>
    <w:rsid w:val="00A71871"/>
    <w:rsid w:val="00A873DE"/>
    <w:rsid w:val="00A94489"/>
    <w:rsid w:val="00AD23EE"/>
    <w:rsid w:val="00AD7D76"/>
    <w:rsid w:val="00AE2CD7"/>
    <w:rsid w:val="00AF2AB7"/>
    <w:rsid w:val="00B15790"/>
    <w:rsid w:val="00B208F3"/>
    <w:rsid w:val="00B35068"/>
    <w:rsid w:val="00B611D5"/>
    <w:rsid w:val="00B65490"/>
    <w:rsid w:val="00B65919"/>
    <w:rsid w:val="00B66D3E"/>
    <w:rsid w:val="00B7621C"/>
    <w:rsid w:val="00B877D6"/>
    <w:rsid w:val="00BA0118"/>
    <w:rsid w:val="00BA5F27"/>
    <w:rsid w:val="00BC2729"/>
    <w:rsid w:val="00BC3E73"/>
    <w:rsid w:val="00BD1E89"/>
    <w:rsid w:val="00BF3D09"/>
    <w:rsid w:val="00C05B31"/>
    <w:rsid w:val="00C41721"/>
    <w:rsid w:val="00C47E3E"/>
    <w:rsid w:val="00C54196"/>
    <w:rsid w:val="00C62F65"/>
    <w:rsid w:val="00C63B13"/>
    <w:rsid w:val="00C740C5"/>
    <w:rsid w:val="00C95B73"/>
    <w:rsid w:val="00CA0CF6"/>
    <w:rsid w:val="00CA6F82"/>
    <w:rsid w:val="00CB4F8A"/>
    <w:rsid w:val="00CC2609"/>
    <w:rsid w:val="00CC75BC"/>
    <w:rsid w:val="00CE5231"/>
    <w:rsid w:val="00CE773B"/>
    <w:rsid w:val="00D02458"/>
    <w:rsid w:val="00D31693"/>
    <w:rsid w:val="00D43A7D"/>
    <w:rsid w:val="00D61BBC"/>
    <w:rsid w:val="00D74FA1"/>
    <w:rsid w:val="00D778F2"/>
    <w:rsid w:val="00DB2AA8"/>
    <w:rsid w:val="00DC3AC2"/>
    <w:rsid w:val="00DC7832"/>
    <w:rsid w:val="00DD2D11"/>
    <w:rsid w:val="00DE01BA"/>
    <w:rsid w:val="00DE61C7"/>
    <w:rsid w:val="00DF122A"/>
    <w:rsid w:val="00E072CB"/>
    <w:rsid w:val="00E17416"/>
    <w:rsid w:val="00E23492"/>
    <w:rsid w:val="00E23A82"/>
    <w:rsid w:val="00E75655"/>
    <w:rsid w:val="00E82CAD"/>
    <w:rsid w:val="00E900BF"/>
    <w:rsid w:val="00EB2785"/>
    <w:rsid w:val="00ED034F"/>
    <w:rsid w:val="00ED595E"/>
    <w:rsid w:val="00F0479A"/>
    <w:rsid w:val="00F7061F"/>
    <w:rsid w:val="00F86789"/>
    <w:rsid w:val="00FA5FE0"/>
    <w:rsid w:val="00FB6E6D"/>
    <w:rsid w:val="00FC03F8"/>
    <w:rsid w:val="00FD375D"/>
    <w:rsid w:val="00FD487C"/>
    <w:rsid w:val="00FD4F2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32B44"/>
  <w15:docId w15:val="{C1C97568-B8EC-42BB-A6A6-CFAB17A2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919"/>
    <w:pPr>
      <w:bidi/>
      <w:spacing w:line="360" w:lineRule="auto"/>
      <w:jc w:val="right"/>
    </w:pPr>
    <w:rPr>
      <w:rFonts w:ascii="Times New Roman" w:hAnsi="Times New Roman" w:cs="B 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794955"/>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94955"/>
    <w:rPr>
      <w:rFonts w:ascii="Times New Roman" w:hAnsi="Times New Roman" w:cs="Times New Roman"/>
      <w:noProof/>
      <w:sz w:val="24"/>
      <w:szCs w:val="28"/>
    </w:rPr>
  </w:style>
  <w:style w:type="paragraph" w:customStyle="1" w:styleId="EndNoteBibliography">
    <w:name w:val="EndNote Bibliography"/>
    <w:basedOn w:val="Normal"/>
    <w:link w:val="EndNoteBibliographyChar"/>
    <w:rsid w:val="00794955"/>
    <w:pPr>
      <w:spacing w:line="240" w:lineRule="auto"/>
    </w:pPr>
    <w:rPr>
      <w:rFonts w:cs="Times New Roman"/>
      <w:noProof/>
    </w:rPr>
  </w:style>
  <w:style w:type="character" w:customStyle="1" w:styleId="EndNoteBibliographyChar">
    <w:name w:val="EndNote Bibliography Char"/>
    <w:basedOn w:val="DefaultParagraphFont"/>
    <w:link w:val="EndNoteBibliography"/>
    <w:rsid w:val="00794955"/>
    <w:rPr>
      <w:rFonts w:ascii="Times New Roman" w:hAnsi="Times New Roman" w:cs="Times New Roman"/>
      <w:noProof/>
      <w:sz w:val="24"/>
      <w:szCs w:val="28"/>
    </w:rPr>
  </w:style>
  <w:style w:type="character" w:customStyle="1" w:styleId="fontstyle01">
    <w:name w:val="fontstyle01"/>
    <w:basedOn w:val="DefaultParagraphFont"/>
    <w:rsid w:val="00B65919"/>
    <w:rPr>
      <w:rFonts w:ascii="Plantin" w:hAnsi="Plantin" w:hint="default"/>
      <w:b w:val="0"/>
      <w:bCs w:val="0"/>
      <w:i w:val="0"/>
      <w:iCs w:val="0"/>
      <w:color w:val="242021"/>
      <w:sz w:val="20"/>
      <w:szCs w:val="20"/>
    </w:rPr>
  </w:style>
  <w:style w:type="paragraph" w:styleId="NormalWeb">
    <w:name w:val="Normal (Web)"/>
    <w:basedOn w:val="Normal"/>
    <w:uiPriority w:val="99"/>
    <w:semiHidden/>
    <w:unhideWhenUsed/>
    <w:rsid w:val="003C3710"/>
    <w:pPr>
      <w:bidi w:val="0"/>
      <w:spacing w:before="100" w:beforeAutospacing="1" w:after="100" w:afterAutospacing="1" w:line="240" w:lineRule="auto"/>
      <w:jc w:val="left"/>
    </w:pPr>
    <w:rPr>
      <w:rFonts w:eastAsia="Times New Roman" w:cs="Times New Roman"/>
      <w:szCs w:val="24"/>
    </w:rPr>
  </w:style>
  <w:style w:type="character" w:customStyle="1" w:styleId="fontstyle21">
    <w:name w:val="fontstyle21"/>
    <w:basedOn w:val="DefaultParagraphFont"/>
    <w:rsid w:val="002C24EA"/>
    <w:rPr>
      <w:rFonts w:ascii="AdvP4C4E74" w:hAnsi="AdvP4C4E74" w:hint="default"/>
      <w:b w:val="0"/>
      <w:bCs w:val="0"/>
      <w:i w:val="0"/>
      <w:iCs w:val="0"/>
      <w:color w:val="000000"/>
      <w:sz w:val="16"/>
      <w:szCs w:val="16"/>
    </w:rPr>
  </w:style>
  <w:style w:type="character" w:styleId="Strong">
    <w:name w:val="Strong"/>
    <w:basedOn w:val="DefaultParagraphFont"/>
    <w:uiPriority w:val="22"/>
    <w:qFormat/>
    <w:rsid w:val="009658B5"/>
    <w:rPr>
      <w:b/>
      <w:bCs/>
    </w:rPr>
  </w:style>
  <w:style w:type="table" w:styleId="PlainTable1">
    <w:name w:val="Plain Table 1"/>
    <w:basedOn w:val="TableNormal"/>
    <w:uiPriority w:val="41"/>
    <w:rsid w:val="007048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3A5C2B"/>
    <w:pPr>
      <w:spacing w:after="200" w:line="240" w:lineRule="auto"/>
    </w:pPr>
    <w:rPr>
      <w:i/>
      <w:iCs/>
      <w:color w:val="44546A" w:themeColor="text2"/>
      <w:sz w:val="18"/>
      <w:szCs w:val="18"/>
    </w:rPr>
  </w:style>
  <w:style w:type="paragraph" w:styleId="PlainText">
    <w:name w:val="Plain Text"/>
    <w:basedOn w:val="Normal"/>
    <w:link w:val="PlainTextChar"/>
    <w:uiPriority w:val="99"/>
    <w:unhideWhenUsed/>
    <w:rsid w:val="00535986"/>
    <w:pPr>
      <w:spacing w:after="0" w:line="240" w:lineRule="auto"/>
      <w:jc w:val="left"/>
    </w:pPr>
    <w:rPr>
      <w:rFonts w:ascii="Consolas" w:hAnsi="Consolas"/>
      <w:sz w:val="21"/>
      <w:szCs w:val="21"/>
    </w:rPr>
  </w:style>
  <w:style w:type="character" w:customStyle="1" w:styleId="PlainTextChar">
    <w:name w:val="Plain Text Char"/>
    <w:basedOn w:val="DefaultParagraphFont"/>
    <w:link w:val="PlainText"/>
    <w:uiPriority w:val="99"/>
    <w:rsid w:val="00535986"/>
    <w:rPr>
      <w:rFonts w:ascii="Consolas" w:hAnsi="Consolas" w:cs="B Nazanin"/>
      <w:sz w:val="21"/>
      <w:szCs w:val="21"/>
    </w:rPr>
  </w:style>
  <w:style w:type="table" w:styleId="TableGrid">
    <w:name w:val="Table Grid"/>
    <w:basedOn w:val="TableNormal"/>
    <w:uiPriority w:val="39"/>
    <w:rsid w:val="00535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0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0BF"/>
    <w:rPr>
      <w:rFonts w:ascii="Times New Roman" w:hAnsi="Times New Roman" w:cs="B Nazanin"/>
      <w:sz w:val="24"/>
      <w:szCs w:val="28"/>
    </w:rPr>
  </w:style>
  <w:style w:type="paragraph" w:styleId="Footer">
    <w:name w:val="footer"/>
    <w:basedOn w:val="Normal"/>
    <w:link w:val="FooterChar"/>
    <w:uiPriority w:val="99"/>
    <w:unhideWhenUsed/>
    <w:rsid w:val="00E90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0BF"/>
    <w:rPr>
      <w:rFonts w:ascii="Times New Roman" w:hAnsi="Times New Roman" w:cs="B Nazanin"/>
      <w:sz w:val="24"/>
      <w:szCs w:val="28"/>
    </w:rPr>
  </w:style>
  <w:style w:type="character" w:styleId="Hyperlink">
    <w:name w:val="Hyperlink"/>
    <w:basedOn w:val="DefaultParagraphFont"/>
    <w:uiPriority w:val="99"/>
    <w:unhideWhenUsed/>
    <w:rsid w:val="001C06E5"/>
    <w:rPr>
      <w:color w:val="0563C1" w:themeColor="hyperlink"/>
      <w:u w:val="single"/>
    </w:rPr>
  </w:style>
  <w:style w:type="character" w:styleId="UnresolvedMention">
    <w:name w:val="Unresolved Mention"/>
    <w:basedOn w:val="DefaultParagraphFont"/>
    <w:uiPriority w:val="99"/>
    <w:semiHidden/>
    <w:unhideWhenUsed/>
    <w:rsid w:val="001C06E5"/>
    <w:rPr>
      <w:color w:val="605E5C"/>
      <w:shd w:val="clear" w:color="auto" w:fill="E1DFDD"/>
    </w:rPr>
  </w:style>
  <w:style w:type="paragraph" w:styleId="ListParagraph">
    <w:name w:val="List Paragraph"/>
    <w:basedOn w:val="Normal"/>
    <w:uiPriority w:val="34"/>
    <w:qFormat/>
    <w:rsid w:val="001C0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7744">
      <w:bodyDiv w:val="1"/>
      <w:marLeft w:val="0"/>
      <w:marRight w:val="0"/>
      <w:marTop w:val="0"/>
      <w:marBottom w:val="0"/>
      <w:divBdr>
        <w:top w:val="none" w:sz="0" w:space="0" w:color="auto"/>
        <w:left w:val="none" w:sz="0" w:space="0" w:color="auto"/>
        <w:bottom w:val="none" w:sz="0" w:space="0" w:color="auto"/>
        <w:right w:val="none" w:sz="0" w:space="0" w:color="auto"/>
      </w:divBdr>
    </w:div>
    <w:div w:id="183828865">
      <w:bodyDiv w:val="1"/>
      <w:marLeft w:val="0"/>
      <w:marRight w:val="0"/>
      <w:marTop w:val="0"/>
      <w:marBottom w:val="0"/>
      <w:divBdr>
        <w:top w:val="none" w:sz="0" w:space="0" w:color="auto"/>
        <w:left w:val="none" w:sz="0" w:space="0" w:color="auto"/>
        <w:bottom w:val="none" w:sz="0" w:space="0" w:color="auto"/>
        <w:right w:val="none" w:sz="0" w:space="0" w:color="auto"/>
      </w:divBdr>
    </w:div>
    <w:div w:id="223562820">
      <w:bodyDiv w:val="1"/>
      <w:marLeft w:val="0"/>
      <w:marRight w:val="0"/>
      <w:marTop w:val="0"/>
      <w:marBottom w:val="0"/>
      <w:divBdr>
        <w:top w:val="none" w:sz="0" w:space="0" w:color="auto"/>
        <w:left w:val="none" w:sz="0" w:space="0" w:color="auto"/>
        <w:bottom w:val="none" w:sz="0" w:space="0" w:color="auto"/>
        <w:right w:val="none" w:sz="0" w:space="0" w:color="auto"/>
      </w:divBdr>
    </w:div>
    <w:div w:id="294650272">
      <w:bodyDiv w:val="1"/>
      <w:marLeft w:val="0"/>
      <w:marRight w:val="0"/>
      <w:marTop w:val="0"/>
      <w:marBottom w:val="0"/>
      <w:divBdr>
        <w:top w:val="none" w:sz="0" w:space="0" w:color="auto"/>
        <w:left w:val="none" w:sz="0" w:space="0" w:color="auto"/>
        <w:bottom w:val="none" w:sz="0" w:space="0" w:color="auto"/>
        <w:right w:val="none" w:sz="0" w:space="0" w:color="auto"/>
      </w:divBdr>
    </w:div>
    <w:div w:id="343214458">
      <w:bodyDiv w:val="1"/>
      <w:marLeft w:val="0"/>
      <w:marRight w:val="0"/>
      <w:marTop w:val="0"/>
      <w:marBottom w:val="0"/>
      <w:divBdr>
        <w:top w:val="none" w:sz="0" w:space="0" w:color="auto"/>
        <w:left w:val="none" w:sz="0" w:space="0" w:color="auto"/>
        <w:bottom w:val="none" w:sz="0" w:space="0" w:color="auto"/>
        <w:right w:val="none" w:sz="0" w:space="0" w:color="auto"/>
      </w:divBdr>
    </w:div>
    <w:div w:id="376396010">
      <w:bodyDiv w:val="1"/>
      <w:marLeft w:val="0"/>
      <w:marRight w:val="0"/>
      <w:marTop w:val="0"/>
      <w:marBottom w:val="0"/>
      <w:divBdr>
        <w:top w:val="none" w:sz="0" w:space="0" w:color="auto"/>
        <w:left w:val="none" w:sz="0" w:space="0" w:color="auto"/>
        <w:bottom w:val="none" w:sz="0" w:space="0" w:color="auto"/>
        <w:right w:val="none" w:sz="0" w:space="0" w:color="auto"/>
      </w:divBdr>
    </w:div>
    <w:div w:id="386760488">
      <w:bodyDiv w:val="1"/>
      <w:marLeft w:val="0"/>
      <w:marRight w:val="0"/>
      <w:marTop w:val="0"/>
      <w:marBottom w:val="0"/>
      <w:divBdr>
        <w:top w:val="none" w:sz="0" w:space="0" w:color="auto"/>
        <w:left w:val="none" w:sz="0" w:space="0" w:color="auto"/>
        <w:bottom w:val="none" w:sz="0" w:space="0" w:color="auto"/>
        <w:right w:val="none" w:sz="0" w:space="0" w:color="auto"/>
      </w:divBdr>
    </w:div>
    <w:div w:id="395397483">
      <w:bodyDiv w:val="1"/>
      <w:marLeft w:val="0"/>
      <w:marRight w:val="0"/>
      <w:marTop w:val="0"/>
      <w:marBottom w:val="0"/>
      <w:divBdr>
        <w:top w:val="none" w:sz="0" w:space="0" w:color="auto"/>
        <w:left w:val="none" w:sz="0" w:space="0" w:color="auto"/>
        <w:bottom w:val="none" w:sz="0" w:space="0" w:color="auto"/>
        <w:right w:val="none" w:sz="0" w:space="0" w:color="auto"/>
      </w:divBdr>
    </w:div>
    <w:div w:id="417605852">
      <w:bodyDiv w:val="1"/>
      <w:marLeft w:val="0"/>
      <w:marRight w:val="0"/>
      <w:marTop w:val="0"/>
      <w:marBottom w:val="0"/>
      <w:divBdr>
        <w:top w:val="none" w:sz="0" w:space="0" w:color="auto"/>
        <w:left w:val="none" w:sz="0" w:space="0" w:color="auto"/>
        <w:bottom w:val="none" w:sz="0" w:space="0" w:color="auto"/>
        <w:right w:val="none" w:sz="0" w:space="0" w:color="auto"/>
      </w:divBdr>
    </w:div>
    <w:div w:id="437453578">
      <w:bodyDiv w:val="1"/>
      <w:marLeft w:val="0"/>
      <w:marRight w:val="0"/>
      <w:marTop w:val="0"/>
      <w:marBottom w:val="0"/>
      <w:divBdr>
        <w:top w:val="none" w:sz="0" w:space="0" w:color="auto"/>
        <w:left w:val="none" w:sz="0" w:space="0" w:color="auto"/>
        <w:bottom w:val="none" w:sz="0" w:space="0" w:color="auto"/>
        <w:right w:val="none" w:sz="0" w:space="0" w:color="auto"/>
      </w:divBdr>
    </w:div>
    <w:div w:id="464397732">
      <w:bodyDiv w:val="1"/>
      <w:marLeft w:val="0"/>
      <w:marRight w:val="0"/>
      <w:marTop w:val="0"/>
      <w:marBottom w:val="0"/>
      <w:divBdr>
        <w:top w:val="none" w:sz="0" w:space="0" w:color="auto"/>
        <w:left w:val="none" w:sz="0" w:space="0" w:color="auto"/>
        <w:bottom w:val="none" w:sz="0" w:space="0" w:color="auto"/>
        <w:right w:val="none" w:sz="0" w:space="0" w:color="auto"/>
      </w:divBdr>
    </w:div>
    <w:div w:id="545263583">
      <w:bodyDiv w:val="1"/>
      <w:marLeft w:val="0"/>
      <w:marRight w:val="0"/>
      <w:marTop w:val="0"/>
      <w:marBottom w:val="0"/>
      <w:divBdr>
        <w:top w:val="none" w:sz="0" w:space="0" w:color="auto"/>
        <w:left w:val="none" w:sz="0" w:space="0" w:color="auto"/>
        <w:bottom w:val="none" w:sz="0" w:space="0" w:color="auto"/>
        <w:right w:val="none" w:sz="0" w:space="0" w:color="auto"/>
      </w:divBdr>
    </w:div>
    <w:div w:id="601959272">
      <w:bodyDiv w:val="1"/>
      <w:marLeft w:val="0"/>
      <w:marRight w:val="0"/>
      <w:marTop w:val="0"/>
      <w:marBottom w:val="0"/>
      <w:divBdr>
        <w:top w:val="none" w:sz="0" w:space="0" w:color="auto"/>
        <w:left w:val="none" w:sz="0" w:space="0" w:color="auto"/>
        <w:bottom w:val="none" w:sz="0" w:space="0" w:color="auto"/>
        <w:right w:val="none" w:sz="0" w:space="0" w:color="auto"/>
      </w:divBdr>
    </w:div>
    <w:div w:id="624505657">
      <w:bodyDiv w:val="1"/>
      <w:marLeft w:val="0"/>
      <w:marRight w:val="0"/>
      <w:marTop w:val="0"/>
      <w:marBottom w:val="0"/>
      <w:divBdr>
        <w:top w:val="none" w:sz="0" w:space="0" w:color="auto"/>
        <w:left w:val="none" w:sz="0" w:space="0" w:color="auto"/>
        <w:bottom w:val="none" w:sz="0" w:space="0" w:color="auto"/>
        <w:right w:val="none" w:sz="0" w:space="0" w:color="auto"/>
      </w:divBdr>
    </w:div>
    <w:div w:id="780950982">
      <w:bodyDiv w:val="1"/>
      <w:marLeft w:val="0"/>
      <w:marRight w:val="0"/>
      <w:marTop w:val="0"/>
      <w:marBottom w:val="0"/>
      <w:divBdr>
        <w:top w:val="none" w:sz="0" w:space="0" w:color="auto"/>
        <w:left w:val="none" w:sz="0" w:space="0" w:color="auto"/>
        <w:bottom w:val="none" w:sz="0" w:space="0" w:color="auto"/>
        <w:right w:val="none" w:sz="0" w:space="0" w:color="auto"/>
      </w:divBdr>
    </w:div>
    <w:div w:id="822552977">
      <w:bodyDiv w:val="1"/>
      <w:marLeft w:val="0"/>
      <w:marRight w:val="0"/>
      <w:marTop w:val="0"/>
      <w:marBottom w:val="0"/>
      <w:divBdr>
        <w:top w:val="none" w:sz="0" w:space="0" w:color="auto"/>
        <w:left w:val="none" w:sz="0" w:space="0" w:color="auto"/>
        <w:bottom w:val="none" w:sz="0" w:space="0" w:color="auto"/>
        <w:right w:val="none" w:sz="0" w:space="0" w:color="auto"/>
      </w:divBdr>
    </w:div>
    <w:div w:id="844633414">
      <w:bodyDiv w:val="1"/>
      <w:marLeft w:val="0"/>
      <w:marRight w:val="0"/>
      <w:marTop w:val="0"/>
      <w:marBottom w:val="0"/>
      <w:divBdr>
        <w:top w:val="none" w:sz="0" w:space="0" w:color="auto"/>
        <w:left w:val="none" w:sz="0" w:space="0" w:color="auto"/>
        <w:bottom w:val="none" w:sz="0" w:space="0" w:color="auto"/>
        <w:right w:val="none" w:sz="0" w:space="0" w:color="auto"/>
      </w:divBdr>
    </w:div>
    <w:div w:id="929119921">
      <w:bodyDiv w:val="1"/>
      <w:marLeft w:val="0"/>
      <w:marRight w:val="0"/>
      <w:marTop w:val="0"/>
      <w:marBottom w:val="0"/>
      <w:divBdr>
        <w:top w:val="none" w:sz="0" w:space="0" w:color="auto"/>
        <w:left w:val="none" w:sz="0" w:space="0" w:color="auto"/>
        <w:bottom w:val="none" w:sz="0" w:space="0" w:color="auto"/>
        <w:right w:val="none" w:sz="0" w:space="0" w:color="auto"/>
      </w:divBdr>
    </w:div>
    <w:div w:id="958412694">
      <w:bodyDiv w:val="1"/>
      <w:marLeft w:val="0"/>
      <w:marRight w:val="0"/>
      <w:marTop w:val="0"/>
      <w:marBottom w:val="0"/>
      <w:divBdr>
        <w:top w:val="none" w:sz="0" w:space="0" w:color="auto"/>
        <w:left w:val="none" w:sz="0" w:space="0" w:color="auto"/>
        <w:bottom w:val="none" w:sz="0" w:space="0" w:color="auto"/>
        <w:right w:val="none" w:sz="0" w:space="0" w:color="auto"/>
      </w:divBdr>
    </w:div>
    <w:div w:id="976715515">
      <w:bodyDiv w:val="1"/>
      <w:marLeft w:val="0"/>
      <w:marRight w:val="0"/>
      <w:marTop w:val="0"/>
      <w:marBottom w:val="0"/>
      <w:divBdr>
        <w:top w:val="none" w:sz="0" w:space="0" w:color="auto"/>
        <w:left w:val="none" w:sz="0" w:space="0" w:color="auto"/>
        <w:bottom w:val="none" w:sz="0" w:space="0" w:color="auto"/>
        <w:right w:val="none" w:sz="0" w:space="0" w:color="auto"/>
      </w:divBdr>
    </w:div>
    <w:div w:id="980428254">
      <w:bodyDiv w:val="1"/>
      <w:marLeft w:val="0"/>
      <w:marRight w:val="0"/>
      <w:marTop w:val="0"/>
      <w:marBottom w:val="0"/>
      <w:divBdr>
        <w:top w:val="none" w:sz="0" w:space="0" w:color="auto"/>
        <w:left w:val="none" w:sz="0" w:space="0" w:color="auto"/>
        <w:bottom w:val="none" w:sz="0" w:space="0" w:color="auto"/>
        <w:right w:val="none" w:sz="0" w:space="0" w:color="auto"/>
      </w:divBdr>
    </w:div>
    <w:div w:id="996147705">
      <w:bodyDiv w:val="1"/>
      <w:marLeft w:val="0"/>
      <w:marRight w:val="0"/>
      <w:marTop w:val="0"/>
      <w:marBottom w:val="0"/>
      <w:divBdr>
        <w:top w:val="none" w:sz="0" w:space="0" w:color="auto"/>
        <w:left w:val="none" w:sz="0" w:space="0" w:color="auto"/>
        <w:bottom w:val="none" w:sz="0" w:space="0" w:color="auto"/>
        <w:right w:val="none" w:sz="0" w:space="0" w:color="auto"/>
      </w:divBdr>
    </w:div>
    <w:div w:id="1050376755">
      <w:bodyDiv w:val="1"/>
      <w:marLeft w:val="0"/>
      <w:marRight w:val="0"/>
      <w:marTop w:val="0"/>
      <w:marBottom w:val="0"/>
      <w:divBdr>
        <w:top w:val="none" w:sz="0" w:space="0" w:color="auto"/>
        <w:left w:val="none" w:sz="0" w:space="0" w:color="auto"/>
        <w:bottom w:val="none" w:sz="0" w:space="0" w:color="auto"/>
        <w:right w:val="none" w:sz="0" w:space="0" w:color="auto"/>
      </w:divBdr>
    </w:div>
    <w:div w:id="1099135087">
      <w:bodyDiv w:val="1"/>
      <w:marLeft w:val="0"/>
      <w:marRight w:val="0"/>
      <w:marTop w:val="0"/>
      <w:marBottom w:val="0"/>
      <w:divBdr>
        <w:top w:val="none" w:sz="0" w:space="0" w:color="auto"/>
        <w:left w:val="none" w:sz="0" w:space="0" w:color="auto"/>
        <w:bottom w:val="none" w:sz="0" w:space="0" w:color="auto"/>
        <w:right w:val="none" w:sz="0" w:space="0" w:color="auto"/>
      </w:divBdr>
    </w:div>
    <w:div w:id="1118645707">
      <w:bodyDiv w:val="1"/>
      <w:marLeft w:val="0"/>
      <w:marRight w:val="0"/>
      <w:marTop w:val="0"/>
      <w:marBottom w:val="0"/>
      <w:divBdr>
        <w:top w:val="none" w:sz="0" w:space="0" w:color="auto"/>
        <w:left w:val="none" w:sz="0" w:space="0" w:color="auto"/>
        <w:bottom w:val="none" w:sz="0" w:space="0" w:color="auto"/>
        <w:right w:val="none" w:sz="0" w:space="0" w:color="auto"/>
      </w:divBdr>
    </w:div>
    <w:div w:id="1121342578">
      <w:bodyDiv w:val="1"/>
      <w:marLeft w:val="0"/>
      <w:marRight w:val="0"/>
      <w:marTop w:val="0"/>
      <w:marBottom w:val="0"/>
      <w:divBdr>
        <w:top w:val="none" w:sz="0" w:space="0" w:color="auto"/>
        <w:left w:val="none" w:sz="0" w:space="0" w:color="auto"/>
        <w:bottom w:val="none" w:sz="0" w:space="0" w:color="auto"/>
        <w:right w:val="none" w:sz="0" w:space="0" w:color="auto"/>
      </w:divBdr>
    </w:div>
    <w:div w:id="1161701552">
      <w:bodyDiv w:val="1"/>
      <w:marLeft w:val="0"/>
      <w:marRight w:val="0"/>
      <w:marTop w:val="0"/>
      <w:marBottom w:val="0"/>
      <w:divBdr>
        <w:top w:val="none" w:sz="0" w:space="0" w:color="auto"/>
        <w:left w:val="none" w:sz="0" w:space="0" w:color="auto"/>
        <w:bottom w:val="none" w:sz="0" w:space="0" w:color="auto"/>
        <w:right w:val="none" w:sz="0" w:space="0" w:color="auto"/>
      </w:divBdr>
    </w:div>
    <w:div w:id="1237324567">
      <w:bodyDiv w:val="1"/>
      <w:marLeft w:val="0"/>
      <w:marRight w:val="0"/>
      <w:marTop w:val="0"/>
      <w:marBottom w:val="0"/>
      <w:divBdr>
        <w:top w:val="none" w:sz="0" w:space="0" w:color="auto"/>
        <w:left w:val="none" w:sz="0" w:space="0" w:color="auto"/>
        <w:bottom w:val="none" w:sz="0" w:space="0" w:color="auto"/>
        <w:right w:val="none" w:sz="0" w:space="0" w:color="auto"/>
      </w:divBdr>
    </w:div>
    <w:div w:id="1286153617">
      <w:bodyDiv w:val="1"/>
      <w:marLeft w:val="0"/>
      <w:marRight w:val="0"/>
      <w:marTop w:val="0"/>
      <w:marBottom w:val="0"/>
      <w:divBdr>
        <w:top w:val="none" w:sz="0" w:space="0" w:color="auto"/>
        <w:left w:val="none" w:sz="0" w:space="0" w:color="auto"/>
        <w:bottom w:val="none" w:sz="0" w:space="0" w:color="auto"/>
        <w:right w:val="none" w:sz="0" w:space="0" w:color="auto"/>
      </w:divBdr>
    </w:div>
    <w:div w:id="1286697488">
      <w:bodyDiv w:val="1"/>
      <w:marLeft w:val="0"/>
      <w:marRight w:val="0"/>
      <w:marTop w:val="0"/>
      <w:marBottom w:val="0"/>
      <w:divBdr>
        <w:top w:val="none" w:sz="0" w:space="0" w:color="auto"/>
        <w:left w:val="none" w:sz="0" w:space="0" w:color="auto"/>
        <w:bottom w:val="none" w:sz="0" w:space="0" w:color="auto"/>
        <w:right w:val="none" w:sz="0" w:space="0" w:color="auto"/>
      </w:divBdr>
    </w:div>
    <w:div w:id="1348293261">
      <w:bodyDiv w:val="1"/>
      <w:marLeft w:val="0"/>
      <w:marRight w:val="0"/>
      <w:marTop w:val="0"/>
      <w:marBottom w:val="0"/>
      <w:divBdr>
        <w:top w:val="none" w:sz="0" w:space="0" w:color="auto"/>
        <w:left w:val="none" w:sz="0" w:space="0" w:color="auto"/>
        <w:bottom w:val="none" w:sz="0" w:space="0" w:color="auto"/>
        <w:right w:val="none" w:sz="0" w:space="0" w:color="auto"/>
      </w:divBdr>
    </w:div>
    <w:div w:id="1657415438">
      <w:bodyDiv w:val="1"/>
      <w:marLeft w:val="0"/>
      <w:marRight w:val="0"/>
      <w:marTop w:val="0"/>
      <w:marBottom w:val="0"/>
      <w:divBdr>
        <w:top w:val="none" w:sz="0" w:space="0" w:color="auto"/>
        <w:left w:val="none" w:sz="0" w:space="0" w:color="auto"/>
        <w:bottom w:val="none" w:sz="0" w:space="0" w:color="auto"/>
        <w:right w:val="none" w:sz="0" w:space="0" w:color="auto"/>
      </w:divBdr>
    </w:div>
    <w:div w:id="1739747145">
      <w:bodyDiv w:val="1"/>
      <w:marLeft w:val="0"/>
      <w:marRight w:val="0"/>
      <w:marTop w:val="0"/>
      <w:marBottom w:val="0"/>
      <w:divBdr>
        <w:top w:val="none" w:sz="0" w:space="0" w:color="auto"/>
        <w:left w:val="none" w:sz="0" w:space="0" w:color="auto"/>
        <w:bottom w:val="none" w:sz="0" w:space="0" w:color="auto"/>
        <w:right w:val="none" w:sz="0" w:space="0" w:color="auto"/>
      </w:divBdr>
    </w:div>
    <w:div w:id="1755317544">
      <w:bodyDiv w:val="1"/>
      <w:marLeft w:val="0"/>
      <w:marRight w:val="0"/>
      <w:marTop w:val="0"/>
      <w:marBottom w:val="0"/>
      <w:divBdr>
        <w:top w:val="none" w:sz="0" w:space="0" w:color="auto"/>
        <w:left w:val="none" w:sz="0" w:space="0" w:color="auto"/>
        <w:bottom w:val="none" w:sz="0" w:space="0" w:color="auto"/>
        <w:right w:val="none" w:sz="0" w:space="0" w:color="auto"/>
      </w:divBdr>
    </w:div>
    <w:div w:id="1757093418">
      <w:bodyDiv w:val="1"/>
      <w:marLeft w:val="0"/>
      <w:marRight w:val="0"/>
      <w:marTop w:val="0"/>
      <w:marBottom w:val="0"/>
      <w:divBdr>
        <w:top w:val="none" w:sz="0" w:space="0" w:color="auto"/>
        <w:left w:val="none" w:sz="0" w:space="0" w:color="auto"/>
        <w:bottom w:val="none" w:sz="0" w:space="0" w:color="auto"/>
        <w:right w:val="none" w:sz="0" w:space="0" w:color="auto"/>
      </w:divBdr>
    </w:div>
    <w:div w:id="1771856153">
      <w:bodyDiv w:val="1"/>
      <w:marLeft w:val="0"/>
      <w:marRight w:val="0"/>
      <w:marTop w:val="0"/>
      <w:marBottom w:val="0"/>
      <w:divBdr>
        <w:top w:val="none" w:sz="0" w:space="0" w:color="auto"/>
        <w:left w:val="none" w:sz="0" w:space="0" w:color="auto"/>
        <w:bottom w:val="none" w:sz="0" w:space="0" w:color="auto"/>
        <w:right w:val="none" w:sz="0" w:space="0" w:color="auto"/>
      </w:divBdr>
    </w:div>
    <w:div w:id="1799180180">
      <w:bodyDiv w:val="1"/>
      <w:marLeft w:val="0"/>
      <w:marRight w:val="0"/>
      <w:marTop w:val="0"/>
      <w:marBottom w:val="0"/>
      <w:divBdr>
        <w:top w:val="none" w:sz="0" w:space="0" w:color="auto"/>
        <w:left w:val="none" w:sz="0" w:space="0" w:color="auto"/>
        <w:bottom w:val="none" w:sz="0" w:space="0" w:color="auto"/>
        <w:right w:val="none" w:sz="0" w:space="0" w:color="auto"/>
      </w:divBdr>
    </w:div>
    <w:div w:id="1835417529">
      <w:bodyDiv w:val="1"/>
      <w:marLeft w:val="0"/>
      <w:marRight w:val="0"/>
      <w:marTop w:val="0"/>
      <w:marBottom w:val="0"/>
      <w:divBdr>
        <w:top w:val="none" w:sz="0" w:space="0" w:color="auto"/>
        <w:left w:val="none" w:sz="0" w:space="0" w:color="auto"/>
        <w:bottom w:val="none" w:sz="0" w:space="0" w:color="auto"/>
        <w:right w:val="none" w:sz="0" w:space="0" w:color="auto"/>
      </w:divBdr>
    </w:div>
    <w:div w:id="1896816615">
      <w:bodyDiv w:val="1"/>
      <w:marLeft w:val="0"/>
      <w:marRight w:val="0"/>
      <w:marTop w:val="0"/>
      <w:marBottom w:val="0"/>
      <w:divBdr>
        <w:top w:val="none" w:sz="0" w:space="0" w:color="auto"/>
        <w:left w:val="none" w:sz="0" w:space="0" w:color="auto"/>
        <w:bottom w:val="none" w:sz="0" w:space="0" w:color="auto"/>
        <w:right w:val="none" w:sz="0" w:space="0" w:color="auto"/>
      </w:divBdr>
    </w:div>
    <w:div w:id="1933732807">
      <w:bodyDiv w:val="1"/>
      <w:marLeft w:val="0"/>
      <w:marRight w:val="0"/>
      <w:marTop w:val="0"/>
      <w:marBottom w:val="0"/>
      <w:divBdr>
        <w:top w:val="none" w:sz="0" w:space="0" w:color="auto"/>
        <w:left w:val="none" w:sz="0" w:space="0" w:color="auto"/>
        <w:bottom w:val="none" w:sz="0" w:space="0" w:color="auto"/>
        <w:right w:val="none" w:sz="0" w:space="0" w:color="auto"/>
      </w:divBdr>
    </w:div>
    <w:div w:id="2000117165">
      <w:bodyDiv w:val="1"/>
      <w:marLeft w:val="0"/>
      <w:marRight w:val="0"/>
      <w:marTop w:val="0"/>
      <w:marBottom w:val="0"/>
      <w:divBdr>
        <w:top w:val="none" w:sz="0" w:space="0" w:color="auto"/>
        <w:left w:val="none" w:sz="0" w:space="0" w:color="auto"/>
        <w:bottom w:val="none" w:sz="0" w:space="0" w:color="auto"/>
        <w:right w:val="none" w:sz="0" w:space="0" w:color="auto"/>
      </w:divBdr>
    </w:div>
    <w:div w:id="2107728072">
      <w:bodyDiv w:val="1"/>
      <w:marLeft w:val="0"/>
      <w:marRight w:val="0"/>
      <w:marTop w:val="0"/>
      <w:marBottom w:val="0"/>
      <w:divBdr>
        <w:top w:val="none" w:sz="0" w:space="0" w:color="auto"/>
        <w:left w:val="none" w:sz="0" w:space="0" w:color="auto"/>
        <w:bottom w:val="none" w:sz="0" w:space="0" w:color="auto"/>
        <w:right w:val="none" w:sz="0" w:space="0" w:color="auto"/>
      </w:divBdr>
    </w:div>
    <w:div w:id="2147042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1C80D-190A-4B2C-BCC5-4F3C57578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1134</TotalTime>
  <Pages>20</Pages>
  <Words>12024</Words>
  <Characters>68543</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somayeh khatami</dc:creator>
  <cp:keywords/>
  <dc:description/>
  <cp:lastModifiedBy>Pars Segal</cp:lastModifiedBy>
  <cp:revision>12</cp:revision>
  <cp:lastPrinted>2024-03-08T08:20:00Z</cp:lastPrinted>
  <dcterms:created xsi:type="dcterms:W3CDTF">2024-04-14T15:46:00Z</dcterms:created>
  <dcterms:modified xsi:type="dcterms:W3CDTF">2025-04-04T08:03:00Z</dcterms:modified>
</cp:coreProperties>
</file>