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C41C4" w14:textId="77777777" w:rsidR="000B5A4F" w:rsidRPr="004077DE" w:rsidRDefault="000B5A4F" w:rsidP="000B5A4F">
      <w:pPr>
        <w:spacing w:after="240" w:line="360" w:lineRule="auto"/>
        <w:jc w:val="center"/>
        <w:rPr>
          <w:rFonts w:eastAsia="Times New Roman" w:cstheme="minorHAnsi"/>
          <w:b/>
          <w:noProof/>
          <w:sz w:val="28"/>
          <w:szCs w:val="28"/>
          <w:lang w:eastAsia="x-none" w:bidi="fa-IR"/>
        </w:rPr>
      </w:pPr>
      <w:r w:rsidRPr="004077DE">
        <w:rPr>
          <w:rFonts w:eastAsia="Times New Roman" w:cstheme="minorHAnsi"/>
          <w:b/>
          <w:noProof/>
          <w:sz w:val="28"/>
          <w:szCs w:val="28"/>
          <w:lang w:eastAsia="x-none" w:bidi="fa-IR"/>
        </w:rPr>
        <w:t>Hypoxia-induced expression of miR424 and miR155 and target CD47 and PDL-1 genes in a gastric cancer cell line (MKN-45)</w:t>
      </w:r>
    </w:p>
    <w:p w14:paraId="6A30339F" w14:textId="77777777" w:rsidR="000B5A4F" w:rsidRDefault="000B5A4F" w:rsidP="00C5545D">
      <w:pPr>
        <w:spacing w:after="240" w:line="360" w:lineRule="auto"/>
        <w:jc w:val="both"/>
        <w:rPr>
          <w:rFonts w:eastAsia="Times New Roman" w:cstheme="minorHAnsi"/>
          <w:b/>
          <w:noProof/>
          <w:sz w:val="28"/>
          <w:szCs w:val="28"/>
          <w:lang w:eastAsia="x-none" w:bidi="fa-IR"/>
        </w:rPr>
      </w:pPr>
    </w:p>
    <w:p w14:paraId="6E080E11" w14:textId="77777777" w:rsidR="000B5A4F" w:rsidRDefault="000B5A4F" w:rsidP="00C5545D">
      <w:pPr>
        <w:spacing w:after="240" w:line="360" w:lineRule="auto"/>
        <w:jc w:val="both"/>
        <w:rPr>
          <w:rFonts w:eastAsia="Times New Roman" w:cstheme="minorHAnsi"/>
          <w:b/>
          <w:noProof/>
          <w:sz w:val="28"/>
          <w:szCs w:val="28"/>
          <w:lang w:eastAsia="x-none" w:bidi="fa-IR"/>
        </w:rPr>
      </w:pPr>
    </w:p>
    <w:p w14:paraId="07D04DF3" w14:textId="77777777" w:rsidR="000B5A4F" w:rsidRDefault="000B5A4F" w:rsidP="00C5545D">
      <w:pPr>
        <w:spacing w:after="240" w:line="360" w:lineRule="auto"/>
        <w:jc w:val="both"/>
        <w:rPr>
          <w:rFonts w:eastAsia="Times New Roman" w:cstheme="minorHAnsi"/>
          <w:b/>
          <w:noProof/>
          <w:sz w:val="28"/>
          <w:szCs w:val="28"/>
          <w:lang w:eastAsia="x-none" w:bidi="fa-IR"/>
        </w:rPr>
      </w:pPr>
    </w:p>
    <w:p w14:paraId="27413E6E" w14:textId="77777777" w:rsidR="000B5A4F" w:rsidRDefault="000B5A4F" w:rsidP="00C5545D">
      <w:pPr>
        <w:spacing w:after="240" w:line="360" w:lineRule="auto"/>
        <w:jc w:val="both"/>
        <w:rPr>
          <w:rFonts w:eastAsia="Times New Roman" w:cstheme="minorHAnsi"/>
          <w:b/>
          <w:noProof/>
          <w:sz w:val="28"/>
          <w:szCs w:val="28"/>
          <w:lang w:eastAsia="x-none" w:bidi="fa-IR"/>
        </w:rPr>
      </w:pPr>
    </w:p>
    <w:p w14:paraId="0C299367" w14:textId="77777777" w:rsidR="000B5A4F" w:rsidRDefault="000B5A4F" w:rsidP="00C5545D">
      <w:pPr>
        <w:spacing w:after="240" w:line="360" w:lineRule="auto"/>
        <w:jc w:val="both"/>
        <w:rPr>
          <w:rFonts w:eastAsia="Times New Roman" w:cstheme="minorHAnsi"/>
          <w:b/>
          <w:noProof/>
          <w:sz w:val="28"/>
          <w:szCs w:val="28"/>
          <w:lang w:eastAsia="x-none" w:bidi="fa-IR"/>
        </w:rPr>
      </w:pPr>
    </w:p>
    <w:p w14:paraId="0B711572" w14:textId="77777777" w:rsidR="000B5A4F" w:rsidRDefault="000B5A4F" w:rsidP="00C5545D">
      <w:pPr>
        <w:spacing w:after="240" w:line="360" w:lineRule="auto"/>
        <w:jc w:val="both"/>
        <w:rPr>
          <w:rFonts w:eastAsia="Times New Roman" w:cstheme="minorHAnsi"/>
          <w:b/>
          <w:noProof/>
          <w:sz w:val="28"/>
          <w:szCs w:val="28"/>
          <w:lang w:eastAsia="x-none" w:bidi="fa-IR"/>
        </w:rPr>
      </w:pPr>
    </w:p>
    <w:p w14:paraId="213C58D6" w14:textId="77777777" w:rsidR="000B5A4F" w:rsidRDefault="000B5A4F" w:rsidP="00C5545D">
      <w:pPr>
        <w:spacing w:after="240" w:line="360" w:lineRule="auto"/>
        <w:jc w:val="both"/>
        <w:rPr>
          <w:rFonts w:eastAsia="Times New Roman" w:cstheme="minorHAnsi"/>
          <w:b/>
          <w:noProof/>
          <w:sz w:val="28"/>
          <w:szCs w:val="28"/>
          <w:lang w:eastAsia="x-none" w:bidi="fa-IR"/>
        </w:rPr>
      </w:pPr>
    </w:p>
    <w:p w14:paraId="468E7E23" w14:textId="77777777" w:rsidR="00F90566" w:rsidRDefault="00F90566" w:rsidP="00C5545D">
      <w:pPr>
        <w:spacing w:after="240" w:line="360" w:lineRule="auto"/>
        <w:jc w:val="both"/>
        <w:rPr>
          <w:rFonts w:eastAsia="Times New Roman" w:cstheme="minorHAnsi"/>
          <w:b/>
          <w:noProof/>
          <w:sz w:val="28"/>
          <w:szCs w:val="28"/>
          <w:lang w:eastAsia="x-none" w:bidi="fa-IR"/>
        </w:rPr>
      </w:pPr>
    </w:p>
    <w:p w14:paraId="3A6B27EC" w14:textId="77777777" w:rsidR="00F90566" w:rsidRDefault="00F90566" w:rsidP="00C5545D">
      <w:pPr>
        <w:spacing w:after="240" w:line="360" w:lineRule="auto"/>
        <w:jc w:val="both"/>
        <w:rPr>
          <w:rFonts w:eastAsia="Times New Roman" w:cstheme="minorHAnsi"/>
          <w:b/>
          <w:noProof/>
          <w:sz w:val="28"/>
          <w:szCs w:val="28"/>
          <w:lang w:eastAsia="x-none" w:bidi="fa-IR"/>
        </w:rPr>
      </w:pPr>
    </w:p>
    <w:p w14:paraId="37CE86CA" w14:textId="77777777" w:rsidR="00F90566" w:rsidRDefault="00F90566" w:rsidP="00C5545D">
      <w:pPr>
        <w:spacing w:after="240" w:line="360" w:lineRule="auto"/>
        <w:jc w:val="both"/>
        <w:rPr>
          <w:rFonts w:eastAsia="Times New Roman" w:cstheme="minorHAnsi"/>
          <w:b/>
          <w:noProof/>
          <w:sz w:val="28"/>
          <w:szCs w:val="28"/>
          <w:lang w:eastAsia="x-none" w:bidi="fa-IR"/>
        </w:rPr>
      </w:pPr>
    </w:p>
    <w:p w14:paraId="232FC3BC" w14:textId="77777777" w:rsidR="00F90566" w:rsidRDefault="00F90566" w:rsidP="00C5545D">
      <w:pPr>
        <w:spacing w:after="240" w:line="360" w:lineRule="auto"/>
        <w:jc w:val="both"/>
        <w:rPr>
          <w:rFonts w:eastAsia="Times New Roman" w:cstheme="minorHAnsi"/>
          <w:b/>
          <w:noProof/>
          <w:sz w:val="28"/>
          <w:szCs w:val="28"/>
          <w:lang w:eastAsia="x-none" w:bidi="fa-IR"/>
        </w:rPr>
      </w:pPr>
    </w:p>
    <w:p w14:paraId="6FD2FF34" w14:textId="77777777" w:rsidR="00F90566" w:rsidRDefault="00F90566" w:rsidP="00C5545D">
      <w:pPr>
        <w:spacing w:after="240" w:line="360" w:lineRule="auto"/>
        <w:jc w:val="both"/>
        <w:rPr>
          <w:rFonts w:eastAsia="Times New Roman" w:cstheme="minorHAnsi"/>
          <w:b/>
          <w:noProof/>
          <w:sz w:val="28"/>
          <w:szCs w:val="28"/>
          <w:lang w:eastAsia="x-none" w:bidi="fa-IR"/>
        </w:rPr>
      </w:pPr>
    </w:p>
    <w:p w14:paraId="5AAAAC1B" w14:textId="77777777" w:rsidR="00F90566" w:rsidRDefault="00F90566" w:rsidP="00C5545D">
      <w:pPr>
        <w:spacing w:after="240" w:line="360" w:lineRule="auto"/>
        <w:jc w:val="both"/>
        <w:rPr>
          <w:rFonts w:eastAsia="Times New Roman" w:cstheme="minorHAnsi"/>
          <w:b/>
          <w:noProof/>
          <w:sz w:val="28"/>
          <w:szCs w:val="28"/>
          <w:lang w:eastAsia="x-none" w:bidi="fa-IR"/>
        </w:rPr>
      </w:pPr>
    </w:p>
    <w:p w14:paraId="765559B5" w14:textId="77777777" w:rsidR="00F90566" w:rsidRDefault="00F90566" w:rsidP="00C5545D">
      <w:pPr>
        <w:spacing w:after="240" w:line="360" w:lineRule="auto"/>
        <w:jc w:val="both"/>
        <w:rPr>
          <w:rFonts w:eastAsia="Times New Roman" w:cstheme="minorHAnsi"/>
          <w:b/>
          <w:noProof/>
          <w:sz w:val="28"/>
          <w:szCs w:val="28"/>
          <w:lang w:eastAsia="x-none" w:bidi="fa-IR"/>
        </w:rPr>
      </w:pPr>
    </w:p>
    <w:p w14:paraId="3F89D32A" w14:textId="77777777" w:rsidR="00F90566" w:rsidRDefault="00F90566" w:rsidP="00C5545D">
      <w:pPr>
        <w:spacing w:after="240" w:line="360" w:lineRule="auto"/>
        <w:jc w:val="both"/>
        <w:rPr>
          <w:rFonts w:eastAsia="Times New Roman" w:cstheme="minorHAnsi"/>
          <w:b/>
          <w:noProof/>
          <w:sz w:val="28"/>
          <w:szCs w:val="28"/>
          <w:lang w:eastAsia="x-none" w:bidi="fa-IR"/>
        </w:rPr>
      </w:pPr>
    </w:p>
    <w:p w14:paraId="574A663B" w14:textId="77777777" w:rsidR="00F90566" w:rsidRDefault="00F90566" w:rsidP="00C5545D">
      <w:pPr>
        <w:spacing w:after="240" w:line="360" w:lineRule="auto"/>
        <w:jc w:val="both"/>
        <w:rPr>
          <w:rFonts w:eastAsia="Times New Roman" w:cstheme="minorHAnsi"/>
          <w:b/>
          <w:noProof/>
          <w:sz w:val="28"/>
          <w:szCs w:val="28"/>
          <w:lang w:eastAsia="x-none" w:bidi="fa-IR"/>
        </w:rPr>
      </w:pPr>
    </w:p>
    <w:p w14:paraId="5429AEC9" w14:textId="57EFAFE9" w:rsidR="00C5545D" w:rsidRPr="00444FD0" w:rsidRDefault="00C5545D" w:rsidP="00C5545D">
      <w:pPr>
        <w:spacing w:after="240" w:line="360" w:lineRule="auto"/>
        <w:jc w:val="both"/>
        <w:rPr>
          <w:rFonts w:eastAsia="Times New Roman" w:cstheme="minorHAnsi"/>
          <w:b/>
          <w:noProof/>
          <w:sz w:val="28"/>
          <w:szCs w:val="28"/>
          <w:lang w:eastAsia="x-none" w:bidi="fa-IR"/>
        </w:rPr>
      </w:pPr>
      <w:r w:rsidRPr="00444FD0">
        <w:rPr>
          <w:rFonts w:eastAsia="Times New Roman" w:cstheme="minorHAnsi"/>
          <w:b/>
          <w:noProof/>
          <w:sz w:val="28"/>
          <w:szCs w:val="28"/>
          <w:lang w:eastAsia="x-none" w:bidi="fa-IR"/>
        </w:rPr>
        <w:lastRenderedPageBreak/>
        <w:t>Abstract</w:t>
      </w:r>
    </w:p>
    <w:p w14:paraId="40C1C48E" w14:textId="38A70FE9" w:rsidR="003F049C" w:rsidRPr="00444FD0" w:rsidRDefault="0076586F" w:rsidP="000A4AF0">
      <w:pPr>
        <w:autoSpaceDE w:val="0"/>
        <w:autoSpaceDN w:val="0"/>
        <w:adjustRightInd w:val="0"/>
        <w:spacing w:after="240" w:line="360" w:lineRule="auto"/>
        <w:jc w:val="both"/>
        <w:rPr>
          <w:rFonts w:eastAsia="Calibri" w:cstheme="minorHAnsi"/>
        </w:rPr>
      </w:pPr>
      <w:r>
        <w:rPr>
          <w:rFonts w:eastAsia="Calibri" w:cstheme="minorHAnsi"/>
          <w:b/>
        </w:rPr>
        <w:t>Background and o</w:t>
      </w:r>
      <w:r w:rsidR="003F049C" w:rsidRPr="00444FD0">
        <w:rPr>
          <w:rFonts w:eastAsia="Calibri" w:cstheme="minorHAnsi"/>
          <w:b/>
        </w:rPr>
        <w:t>bjective</w:t>
      </w:r>
      <w:r>
        <w:rPr>
          <w:rFonts w:eastAsia="Calibri" w:cstheme="minorHAnsi"/>
          <w:b/>
        </w:rPr>
        <w:t>s</w:t>
      </w:r>
      <w:r w:rsidR="003F049C" w:rsidRPr="00444FD0">
        <w:rPr>
          <w:rFonts w:eastAsia="Calibri" w:cstheme="minorHAnsi"/>
          <w:b/>
          <w:bCs/>
        </w:rPr>
        <w:t>:</w:t>
      </w:r>
      <w:r w:rsidR="003F049C" w:rsidRPr="00444FD0">
        <w:rPr>
          <w:rFonts w:eastAsia="Calibri" w:cstheme="minorHAnsi"/>
        </w:rPr>
        <w:t xml:space="preserve"> Hypoxia (pO2, &lt;5-10 mmHg) is one of the most important conditions of the tumor environment that causes genetic and epigenet</w:t>
      </w:r>
      <w:r w:rsidR="00FB45A8" w:rsidRPr="00444FD0">
        <w:rPr>
          <w:rFonts w:eastAsia="Calibri" w:cstheme="minorHAnsi"/>
        </w:rPr>
        <w:t>ic changes</w:t>
      </w:r>
      <w:r w:rsidR="003F049C" w:rsidRPr="00444FD0">
        <w:rPr>
          <w:rFonts w:eastAsia="Calibri" w:cstheme="minorHAnsi"/>
        </w:rPr>
        <w:t xml:space="preserve">. </w:t>
      </w:r>
      <w:r w:rsidR="00FB45A8" w:rsidRPr="00444FD0">
        <w:rPr>
          <w:rFonts w:eastAsia="Calibri" w:cstheme="minorHAnsi"/>
        </w:rPr>
        <w:t>This study aimed to evaluate the effect of hypoxia on</w:t>
      </w:r>
      <w:r w:rsidR="00490271" w:rsidRPr="00444FD0">
        <w:rPr>
          <w:rFonts w:eastAsia="Calibri" w:cstheme="minorHAnsi"/>
        </w:rPr>
        <w:t xml:space="preserve"> </w:t>
      </w:r>
      <w:r w:rsidR="000A4AF0" w:rsidRPr="00444FD0">
        <w:rPr>
          <w:rFonts w:eastAsia="Calibri" w:cstheme="minorHAnsi"/>
        </w:rPr>
        <w:t xml:space="preserve">the expression of immune checkpoint genes (CD39, CD47, PD-L1) and their regulatory miRNAs (miR-155, miR-424, miR-133, miR-142) </w:t>
      </w:r>
      <w:r w:rsidR="00490271" w:rsidRPr="00444FD0">
        <w:rPr>
          <w:rFonts w:eastAsia="Calibri" w:cstheme="minorHAnsi"/>
        </w:rPr>
        <w:t xml:space="preserve">in the gastric cancer cell line MKN-45. </w:t>
      </w:r>
    </w:p>
    <w:p w14:paraId="649E5EA4" w14:textId="636F1C8C" w:rsidR="003F049C" w:rsidRPr="00444FD0" w:rsidRDefault="003F049C" w:rsidP="00394D57">
      <w:pPr>
        <w:autoSpaceDE w:val="0"/>
        <w:autoSpaceDN w:val="0"/>
        <w:adjustRightInd w:val="0"/>
        <w:spacing w:after="240" w:line="360" w:lineRule="auto"/>
        <w:jc w:val="both"/>
        <w:rPr>
          <w:rFonts w:eastAsia="Calibri" w:cstheme="minorHAnsi"/>
        </w:rPr>
      </w:pPr>
      <w:r w:rsidRPr="00444FD0">
        <w:rPr>
          <w:rFonts w:eastAsia="Calibri" w:cstheme="minorHAnsi"/>
          <w:b/>
        </w:rPr>
        <w:t xml:space="preserve">Methods: </w:t>
      </w:r>
      <w:r w:rsidR="00394D57" w:rsidRPr="00444FD0">
        <w:rPr>
          <w:rFonts w:eastAsia="Calibri" w:cstheme="minorHAnsi"/>
        </w:rPr>
        <w:t>MKN-45 cells were cultured in RPMI-</w:t>
      </w:r>
      <w:r w:rsidR="00964BCF" w:rsidRPr="00444FD0">
        <w:rPr>
          <w:rFonts w:eastAsia="Calibri" w:cstheme="minorHAnsi"/>
        </w:rPr>
        <w:t>1640 medium supple</w:t>
      </w:r>
      <w:r w:rsidR="00394D57" w:rsidRPr="00444FD0">
        <w:rPr>
          <w:rFonts w:eastAsia="Calibri" w:cstheme="minorHAnsi"/>
        </w:rPr>
        <w:t>mented with FBS and antibiotics and</w:t>
      </w:r>
      <w:r w:rsidR="006B5F2E" w:rsidRPr="00444FD0">
        <w:rPr>
          <w:rFonts w:eastAsia="Calibri" w:cstheme="minorHAnsi"/>
        </w:rPr>
        <w:t xml:space="preserve"> treated with 25</w:t>
      </w:r>
      <w:r w:rsidR="00964BCF" w:rsidRPr="00444FD0">
        <w:rPr>
          <w:rFonts w:eastAsia="Calibri" w:cstheme="minorHAnsi"/>
        </w:rPr>
        <w:t>µM CoCl2 for 24 hours</w:t>
      </w:r>
      <w:r w:rsidR="00394D57" w:rsidRPr="00444FD0">
        <w:rPr>
          <w:rFonts w:eastAsia="Calibri" w:cstheme="minorHAnsi"/>
        </w:rPr>
        <w:t xml:space="preserve"> to induce hypoxic conditions</w:t>
      </w:r>
      <w:r w:rsidR="00964BCF" w:rsidRPr="00444FD0">
        <w:rPr>
          <w:rFonts w:eastAsia="Calibri" w:cstheme="minorHAnsi"/>
        </w:rPr>
        <w:t xml:space="preserve">. </w:t>
      </w:r>
      <w:r w:rsidR="000A4AF0" w:rsidRPr="00444FD0">
        <w:rPr>
          <w:rFonts w:eastAsia="Calibri" w:cstheme="minorHAnsi"/>
        </w:rPr>
        <w:t xml:space="preserve">In the next step, mRNA expression levels of </w:t>
      </w:r>
      <w:r w:rsidR="006B5F2E" w:rsidRPr="00444FD0">
        <w:rPr>
          <w:rFonts w:eastAsia="Calibri" w:cstheme="minorHAnsi"/>
        </w:rPr>
        <w:t>CD39, CD47, PD-L1 and</w:t>
      </w:r>
      <w:r w:rsidR="000A4AF0" w:rsidRPr="00444FD0">
        <w:rPr>
          <w:rFonts w:eastAsia="Calibri" w:cstheme="minorHAnsi"/>
        </w:rPr>
        <w:t xml:space="preserve"> miR-155, miR-424, miR-133, miR-142 were quantified relatively in the MKN-45 cells under hypoxia versus </w:t>
      </w:r>
      <w:proofErr w:type="spellStart"/>
      <w:r w:rsidR="000A4AF0" w:rsidRPr="00444FD0">
        <w:rPr>
          <w:rFonts w:eastAsia="Calibri" w:cstheme="minorHAnsi"/>
        </w:rPr>
        <w:t>normoxia</w:t>
      </w:r>
      <w:proofErr w:type="spellEnd"/>
      <w:r w:rsidR="000A4AF0" w:rsidRPr="00444FD0">
        <w:rPr>
          <w:rFonts w:eastAsia="Calibri" w:cstheme="minorHAnsi"/>
        </w:rPr>
        <w:t xml:space="preserve"> conditions. Also, p</w:t>
      </w:r>
      <w:r w:rsidR="00964BCF" w:rsidRPr="00444FD0">
        <w:rPr>
          <w:rFonts w:eastAsia="Calibri" w:cstheme="minorHAnsi"/>
        </w:rPr>
        <w:t xml:space="preserve">rotein levels of PD-L1 </w:t>
      </w:r>
      <w:r w:rsidR="00394D57" w:rsidRPr="00444FD0">
        <w:rPr>
          <w:rFonts w:eastAsia="Calibri" w:cstheme="minorHAnsi"/>
        </w:rPr>
        <w:t>were assessed by w</w:t>
      </w:r>
      <w:r w:rsidR="000A4AF0" w:rsidRPr="00444FD0">
        <w:rPr>
          <w:rFonts w:eastAsia="Calibri" w:cstheme="minorHAnsi"/>
        </w:rPr>
        <w:t>estern blot analysis.</w:t>
      </w:r>
    </w:p>
    <w:p w14:paraId="2AA1985D" w14:textId="1A940285" w:rsidR="003F049C" w:rsidRPr="00444FD0" w:rsidRDefault="003F049C" w:rsidP="000404BF">
      <w:pPr>
        <w:autoSpaceDE w:val="0"/>
        <w:autoSpaceDN w:val="0"/>
        <w:adjustRightInd w:val="0"/>
        <w:spacing w:after="240" w:line="360" w:lineRule="auto"/>
        <w:jc w:val="both"/>
        <w:rPr>
          <w:rFonts w:eastAsia="Calibri" w:cstheme="minorHAnsi"/>
        </w:rPr>
      </w:pPr>
      <w:r w:rsidRPr="00444FD0">
        <w:rPr>
          <w:rFonts w:eastAsia="Calibri" w:cstheme="minorHAnsi"/>
          <w:b/>
        </w:rPr>
        <w:t>Results:</w:t>
      </w:r>
      <w:r w:rsidRPr="00444FD0">
        <w:rPr>
          <w:rFonts w:eastAsia="Calibri" w:cstheme="minorHAnsi"/>
        </w:rPr>
        <w:t xml:space="preserve"> </w:t>
      </w:r>
      <w:r w:rsidR="00AB5879" w:rsidRPr="00444FD0">
        <w:rPr>
          <w:rFonts w:eastAsia="Calibri" w:cstheme="minorHAnsi"/>
        </w:rPr>
        <w:t xml:space="preserve">Hypoxia was confirmed by increased HIF-1α expression in MKN-45 cells treated with CoCl2. Under hypoxic conditions, CD47 and PD-L1 </w:t>
      </w:r>
      <w:r w:rsidR="000A4AF0" w:rsidRPr="00444FD0">
        <w:rPr>
          <w:rFonts w:eastAsia="Calibri" w:cstheme="minorHAnsi"/>
        </w:rPr>
        <w:t>(</w:t>
      </w:r>
      <w:r w:rsidR="000A4AF0" w:rsidRPr="00444FD0">
        <w:rPr>
          <w:rFonts w:eastAsia="Calibri" w:cstheme="minorHAnsi"/>
          <w:i/>
          <w:iCs/>
        </w:rPr>
        <w:t>P</w:t>
      </w:r>
      <w:r w:rsidR="000A4AF0" w:rsidRPr="00444FD0">
        <w:rPr>
          <w:rFonts w:eastAsia="Calibri" w:cstheme="minorHAnsi"/>
        </w:rPr>
        <w:t xml:space="preserve">=0.005 and </w:t>
      </w:r>
      <w:r w:rsidR="000A4AF0" w:rsidRPr="00444FD0">
        <w:rPr>
          <w:rFonts w:eastAsia="Calibri" w:cstheme="minorHAnsi"/>
          <w:i/>
          <w:iCs/>
        </w:rPr>
        <w:t>P</w:t>
      </w:r>
      <w:r w:rsidR="000A4AF0" w:rsidRPr="00444FD0">
        <w:rPr>
          <w:rFonts w:eastAsia="Calibri" w:cstheme="minorHAnsi"/>
        </w:rPr>
        <w:t>=0.01, respectively)</w:t>
      </w:r>
      <w:r w:rsidR="000404BF" w:rsidRPr="00444FD0">
        <w:rPr>
          <w:rFonts w:eastAsia="Calibri" w:cstheme="minorHAnsi"/>
        </w:rPr>
        <w:t xml:space="preserve"> as well as miR-424 and miR-155 (P=</w:t>
      </w:r>
      <w:r w:rsidR="006B5F2E" w:rsidRPr="00444FD0">
        <w:rPr>
          <w:rFonts w:eastAsia="Calibri" w:cstheme="minorHAnsi"/>
        </w:rPr>
        <w:t>0.001 and P=0.01, respectively)</w:t>
      </w:r>
      <w:r w:rsidR="000A4AF0" w:rsidRPr="00444FD0">
        <w:rPr>
          <w:rFonts w:eastAsia="Calibri" w:cstheme="minorHAnsi"/>
        </w:rPr>
        <w:t xml:space="preserve"> </w:t>
      </w:r>
      <w:r w:rsidR="00AB5879" w:rsidRPr="00444FD0">
        <w:rPr>
          <w:rFonts w:eastAsia="Calibri" w:cstheme="minorHAnsi"/>
        </w:rPr>
        <w:t>showed significantly higher expression levels</w:t>
      </w:r>
      <w:r w:rsidR="007C76EE" w:rsidRPr="00444FD0">
        <w:rPr>
          <w:rFonts w:eastAsia="Calibri" w:cstheme="minorHAnsi"/>
        </w:rPr>
        <w:t xml:space="preserve"> in hypoxia compared to </w:t>
      </w:r>
      <w:proofErr w:type="spellStart"/>
      <w:r w:rsidR="007C76EE" w:rsidRPr="00444FD0">
        <w:rPr>
          <w:rFonts w:eastAsia="Calibri" w:cstheme="minorHAnsi"/>
        </w:rPr>
        <w:t>normoxia</w:t>
      </w:r>
      <w:proofErr w:type="spellEnd"/>
      <w:r w:rsidR="007C76EE" w:rsidRPr="00444FD0">
        <w:rPr>
          <w:rFonts w:eastAsia="Calibri" w:cstheme="minorHAnsi"/>
        </w:rPr>
        <w:t xml:space="preserve"> conditions.</w:t>
      </w:r>
      <w:r w:rsidR="00AB5879" w:rsidRPr="00444FD0">
        <w:rPr>
          <w:rFonts w:eastAsia="Calibri" w:cstheme="minorHAnsi"/>
        </w:rPr>
        <w:t xml:space="preserve"> </w:t>
      </w:r>
      <w:r w:rsidR="006B5F2E" w:rsidRPr="00444FD0">
        <w:rPr>
          <w:rFonts w:eastAsia="Calibri" w:cstheme="minorHAnsi"/>
        </w:rPr>
        <w:t>Also, w</w:t>
      </w:r>
      <w:r w:rsidR="007C76EE" w:rsidRPr="00444FD0">
        <w:rPr>
          <w:rFonts w:eastAsia="Calibri" w:cstheme="minorHAnsi"/>
        </w:rPr>
        <w:t xml:space="preserve">estern blot analysis corroborated the increased PD-L1 expression in hypoxia. </w:t>
      </w:r>
      <w:r w:rsidR="000404BF" w:rsidRPr="00444FD0">
        <w:rPr>
          <w:rFonts w:eastAsia="Calibri" w:cstheme="minorHAnsi"/>
        </w:rPr>
        <w:t xml:space="preserve">CD39, miR-133, and miR-142 didn’t show statistical differences between the </w:t>
      </w:r>
      <w:r w:rsidR="007C76EE" w:rsidRPr="00444FD0">
        <w:rPr>
          <w:rFonts w:eastAsia="Calibri" w:cstheme="minorHAnsi"/>
        </w:rPr>
        <w:t xml:space="preserve">two conditions. </w:t>
      </w:r>
      <w:r w:rsidR="00AB5879" w:rsidRPr="00444FD0">
        <w:rPr>
          <w:rFonts w:eastAsia="Calibri" w:cstheme="minorHAnsi"/>
        </w:rPr>
        <w:t xml:space="preserve"> </w:t>
      </w:r>
    </w:p>
    <w:p w14:paraId="145EF903" w14:textId="7C1A2A71" w:rsidR="003F049C" w:rsidRPr="00444FD0" w:rsidRDefault="003F049C" w:rsidP="000C08AC">
      <w:pPr>
        <w:autoSpaceDE w:val="0"/>
        <w:autoSpaceDN w:val="0"/>
        <w:adjustRightInd w:val="0"/>
        <w:spacing w:after="240" w:line="360" w:lineRule="auto"/>
        <w:jc w:val="both"/>
        <w:rPr>
          <w:rFonts w:eastAsia="Calibri" w:cstheme="minorHAnsi"/>
        </w:rPr>
      </w:pPr>
      <w:r w:rsidRPr="00444FD0">
        <w:rPr>
          <w:rFonts w:eastAsia="Calibri" w:cstheme="minorHAnsi"/>
          <w:b/>
        </w:rPr>
        <w:t>Conclusion</w:t>
      </w:r>
      <w:r w:rsidR="0076586F">
        <w:rPr>
          <w:rFonts w:eastAsia="Calibri" w:cstheme="minorHAnsi"/>
          <w:b/>
        </w:rPr>
        <w:t>s</w:t>
      </w:r>
      <w:r w:rsidRPr="00444FD0">
        <w:rPr>
          <w:rFonts w:eastAsia="Calibri" w:cstheme="minorHAnsi"/>
          <w:b/>
        </w:rPr>
        <w:t>:</w:t>
      </w:r>
      <w:r w:rsidRPr="00444FD0">
        <w:rPr>
          <w:rFonts w:eastAsia="Calibri" w:cstheme="minorHAnsi"/>
        </w:rPr>
        <w:t xml:space="preserve"> </w:t>
      </w:r>
      <w:r w:rsidR="00060346" w:rsidRPr="00444FD0">
        <w:rPr>
          <w:rFonts w:cstheme="minorHAnsi"/>
          <w:sz w:val="24"/>
          <w:szCs w:val="24"/>
        </w:rPr>
        <w:t xml:space="preserve">Our </w:t>
      </w:r>
      <w:r w:rsidR="000C08AC" w:rsidRPr="00444FD0">
        <w:rPr>
          <w:rFonts w:cstheme="minorHAnsi"/>
          <w:sz w:val="24"/>
          <w:szCs w:val="24"/>
        </w:rPr>
        <w:t xml:space="preserve">in vitro </w:t>
      </w:r>
      <w:r w:rsidR="00060346" w:rsidRPr="00444FD0">
        <w:rPr>
          <w:rFonts w:cstheme="minorHAnsi"/>
          <w:sz w:val="24"/>
          <w:szCs w:val="24"/>
        </w:rPr>
        <w:t>f</w:t>
      </w:r>
      <w:r w:rsidR="000C08AC" w:rsidRPr="00444FD0">
        <w:rPr>
          <w:rFonts w:cstheme="minorHAnsi"/>
          <w:sz w:val="24"/>
          <w:szCs w:val="24"/>
        </w:rPr>
        <w:t>indings indicate that</w:t>
      </w:r>
      <w:r w:rsidR="00060346" w:rsidRPr="00444FD0">
        <w:rPr>
          <w:rFonts w:cstheme="minorHAnsi"/>
          <w:sz w:val="24"/>
          <w:szCs w:val="24"/>
        </w:rPr>
        <w:t xml:space="preserve"> CD47 expression in </w:t>
      </w:r>
      <w:r w:rsidR="000C08AC" w:rsidRPr="00444FD0">
        <w:rPr>
          <w:rFonts w:cstheme="minorHAnsi"/>
          <w:sz w:val="24"/>
          <w:szCs w:val="24"/>
        </w:rPr>
        <w:t xml:space="preserve">the </w:t>
      </w:r>
      <w:r w:rsidR="00060346" w:rsidRPr="00444FD0">
        <w:rPr>
          <w:rFonts w:cstheme="minorHAnsi"/>
          <w:sz w:val="24"/>
          <w:szCs w:val="24"/>
        </w:rPr>
        <w:t>hypoxic conditions may be influenced by other miR</w:t>
      </w:r>
      <w:r w:rsidR="00745BCD" w:rsidRPr="00444FD0">
        <w:rPr>
          <w:rFonts w:cstheme="minorHAnsi"/>
          <w:sz w:val="24"/>
          <w:szCs w:val="24"/>
        </w:rPr>
        <w:t xml:space="preserve">NAs (miR-424) or the duration of hypoxia. </w:t>
      </w:r>
      <w:proofErr w:type="gramStart"/>
      <w:r w:rsidR="00060346" w:rsidRPr="00444FD0">
        <w:rPr>
          <w:rFonts w:cstheme="minorHAnsi"/>
          <w:sz w:val="24"/>
          <w:szCs w:val="24"/>
        </w:rPr>
        <w:t>A</w:t>
      </w:r>
      <w:r w:rsidR="00745BCD" w:rsidRPr="00444FD0">
        <w:rPr>
          <w:rFonts w:cstheme="minorHAnsi"/>
          <w:sz w:val="24"/>
          <w:szCs w:val="24"/>
        </w:rPr>
        <w:t>lso</w:t>
      </w:r>
      <w:proofErr w:type="gramEnd"/>
      <w:r w:rsidR="00060346" w:rsidRPr="00444FD0">
        <w:rPr>
          <w:rFonts w:cstheme="minorHAnsi"/>
          <w:sz w:val="24"/>
          <w:szCs w:val="24"/>
        </w:rPr>
        <w:t xml:space="preserve"> relationship between PD-L1 and miR-155</w:t>
      </w:r>
      <w:r w:rsidR="00745BCD" w:rsidRPr="00444FD0">
        <w:rPr>
          <w:rFonts w:cstheme="minorHAnsi"/>
          <w:sz w:val="24"/>
          <w:szCs w:val="24"/>
        </w:rPr>
        <w:t xml:space="preserve"> expression</w:t>
      </w:r>
      <w:r w:rsidR="00060346" w:rsidRPr="00444FD0">
        <w:rPr>
          <w:rFonts w:cstheme="minorHAnsi"/>
          <w:sz w:val="24"/>
          <w:szCs w:val="24"/>
        </w:rPr>
        <w:t xml:space="preserve"> </w:t>
      </w:r>
      <w:r w:rsidR="00745BCD" w:rsidRPr="00444FD0">
        <w:rPr>
          <w:rFonts w:cstheme="minorHAnsi"/>
          <w:sz w:val="24"/>
          <w:szCs w:val="24"/>
        </w:rPr>
        <w:t>suggesting</w:t>
      </w:r>
      <w:r w:rsidR="00060346" w:rsidRPr="00444FD0">
        <w:rPr>
          <w:rFonts w:cstheme="minorHAnsi"/>
          <w:sz w:val="24"/>
          <w:szCs w:val="24"/>
        </w:rPr>
        <w:t xml:space="preserve"> that PD-L1 </w:t>
      </w:r>
      <w:r w:rsidR="00745BCD" w:rsidRPr="00444FD0">
        <w:rPr>
          <w:rFonts w:cstheme="minorHAnsi"/>
          <w:sz w:val="24"/>
          <w:szCs w:val="24"/>
        </w:rPr>
        <w:t>can be</w:t>
      </w:r>
      <w:r w:rsidR="00060346" w:rsidRPr="00444FD0">
        <w:rPr>
          <w:rFonts w:cstheme="minorHAnsi"/>
          <w:sz w:val="24"/>
          <w:szCs w:val="24"/>
        </w:rPr>
        <w:t xml:space="preserve"> regulated by other miRNAs and h</w:t>
      </w:r>
      <w:r w:rsidR="00745BCD" w:rsidRPr="00444FD0">
        <w:rPr>
          <w:rFonts w:cstheme="minorHAnsi"/>
          <w:sz w:val="24"/>
          <w:szCs w:val="24"/>
        </w:rPr>
        <w:t xml:space="preserve">ypoxia enhances its expression. These results indicate that </w:t>
      </w:r>
      <w:r w:rsidR="00A61091" w:rsidRPr="00444FD0">
        <w:rPr>
          <w:rFonts w:eastAsia="Calibri" w:cstheme="minorHAnsi"/>
        </w:rPr>
        <w:t>targeting hypoxia in tumor microenvironment</w:t>
      </w:r>
      <w:r w:rsidR="00AB5879" w:rsidRPr="00444FD0">
        <w:rPr>
          <w:rFonts w:eastAsia="Calibri" w:cstheme="minorHAnsi"/>
        </w:rPr>
        <w:t xml:space="preserve"> </w:t>
      </w:r>
      <w:r w:rsidR="00745BCD" w:rsidRPr="00444FD0">
        <w:rPr>
          <w:rFonts w:eastAsia="Calibri" w:cstheme="minorHAnsi"/>
        </w:rPr>
        <w:t>may</w:t>
      </w:r>
      <w:r w:rsidR="00AB5879" w:rsidRPr="00444FD0">
        <w:rPr>
          <w:rFonts w:eastAsia="Calibri" w:cstheme="minorHAnsi"/>
        </w:rPr>
        <w:t xml:space="preserve"> improve cancer immunotherapy strategies.</w:t>
      </w:r>
    </w:p>
    <w:p w14:paraId="33A5D2C9" w14:textId="06D9A74D" w:rsidR="008002FC" w:rsidRPr="00444FD0" w:rsidRDefault="003F049C" w:rsidP="00AB2905">
      <w:pPr>
        <w:autoSpaceDE w:val="0"/>
        <w:autoSpaceDN w:val="0"/>
        <w:adjustRightInd w:val="0"/>
        <w:spacing w:after="240" w:line="360" w:lineRule="auto"/>
        <w:jc w:val="both"/>
        <w:rPr>
          <w:rFonts w:eastAsia="Calibri" w:cstheme="minorHAnsi"/>
          <w:bCs/>
          <w:sz w:val="24"/>
          <w:szCs w:val="24"/>
        </w:rPr>
      </w:pPr>
      <w:r w:rsidRPr="00444FD0">
        <w:rPr>
          <w:rFonts w:eastAsia="Calibri" w:cstheme="minorHAnsi"/>
          <w:b/>
          <w:sz w:val="24"/>
          <w:szCs w:val="24"/>
        </w:rPr>
        <w:t>Keywords:</w:t>
      </w:r>
      <w:r w:rsidRPr="00444FD0">
        <w:rPr>
          <w:rFonts w:eastAsia="Calibri" w:cstheme="minorHAnsi"/>
          <w:bCs/>
          <w:sz w:val="24"/>
          <w:szCs w:val="24"/>
        </w:rPr>
        <w:t xml:space="preserve"> Gastric cancer, </w:t>
      </w:r>
      <w:r w:rsidR="00A965F9" w:rsidRPr="00444FD0">
        <w:rPr>
          <w:rFonts w:eastAsia="Calibri" w:cstheme="minorHAnsi"/>
          <w:bCs/>
          <w:sz w:val="24"/>
          <w:szCs w:val="24"/>
        </w:rPr>
        <w:t>H</w:t>
      </w:r>
      <w:r w:rsidRPr="00444FD0">
        <w:rPr>
          <w:rFonts w:eastAsia="Calibri" w:cstheme="minorHAnsi"/>
          <w:bCs/>
          <w:sz w:val="24"/>
          <w:szCs w:val="24"/>
        </w:rPr>
        <w:t xml:space="preserve">ypoxia, </w:t>
      </w:r>
      <w:r w:rsidR="00950347">
        <w:rPr>
          <w:rFonts w:eastAsia="Calibri" w:cstheme="minorHAnsi"/>
          <w:bCs/>
          <w:sz w:val="24"/>
          <w:szCs w:val="24"/>
        </w:rPr>
        <w:t>microRNA, expression, tumor</w:t>
      </w:r>
    </w:p>
    <w:p w14:paraId="74B007CC" w14:textId="77777777" w:rsidR="00C90C02" w:rsidRPr="00444FD0" w:rsidRDefault="00C90C02" w:rsidP="00AB2905">
      <w:pPr>
        <w:autoSpaceDE w:val="0"/>
        <w:autoSpaceDN w:val="0"/>
        <w:adjustRightInd w:val="0"/>
        <w:spacing w:after="240" w:line="360" w:lineRule="auto"/>
        <w:jc w:val="both"/>
        <w:rPr>
          <w:rFonts w:eastAsia="Calibri" w:cstheme="minorHAnsi"/>
          <w:bCs/>
          <w:sz w:val="24"/>
          <w:szCs w:val="24"/>
        </w:rPr>
      </w:pPr>
    </w:p>
    <w:p w14:paraId="6839DF1B" w14:textId="64181BFA" w:rsidR="003F049C" w:rsidRPr="00444FD0" w:rsidRDefault="003F049C" w:rsidP="00AB2905">
      <w:pPr>
        <w:keepNext/>
        <w:keepLines/>
        <w:spacing w:before="240" w:after="0" w:line="360" w:lineRule="auto"/>
        <w:outlineLvl w:val="0"/>
        <w:rPr>
          <w:rFonts w:eastAsia="Times New Roman" w:cstheme="minorHAnsi"/>
          <w:b/>
          <w:bCs/>
          <w:sz w:val="28"/>
          <w:szCs w:val="28"/>
          <w:rtl/>
          <w:lang w:bidi="fa-IR"/>
        </w:rPr>
      </w:pPr>
      <w:r w:rsidRPr="00444FD0">
        <w:rPr>
          <w:rFonts w:eastAsia="Times New Roman" w:cstheme="minorHAnsi"/>
          <w:b/>
          <w:bCs/>
          <w:sz w:val="28"/>
          <w:szCs w:val="28"/>
          <w:lang w:bidi="fa-IR"/>
        </w:rPr>
        <w:t>1. Introduction</w:t>
      </w:r>
    </w:p>
    <w:p w14:paraId="607FD3CF" w14:textId="329BD99B" w:rsidR="00CF6881" w:rsidRPr="00444FD0" w:rsidRDefault="003F049C" w:rsidP="00575C5D">
      <w:pPr>
        <w:spacing w:line="360" w:lineRule="auto"/>
        <w:jc w:val="both"/>
        <w:rPr>
          <w:rFonts w:eastAsia="Calibri" w:cstheme="minorHAnsi"/>
          <w:sz w:val="24"/>
          <w:szCs w:val="24"/>
        </w:rPr>
      </w:pPr>
      <w:r w:rsidRPr="00444FD0">
        <w:rPr>
          <w:rFonts w:eastAsia="Calibri" w:cstheme="minorHAnsi"/>
          <w:sz w:val="24"/>
          <w:szCs w:val="24"/>
        </w:rPr>
        <w:t xml:space="preserve">Gastric cancer is the </w:t>
      </w:r>
      <w:r w:rsidR="004234A4" w:rsidRPr="00444FD0">
        <w:rPr>
          <w:rFonts w:eastAsia="Calibri" w:cstheme="minorHAnsi"/>
          <w:sz w:val="24"/>
          <w:szCs w:val="24"/>
        </w:rPr>
        <w:t>fifth</w:t>
      </w:r>
      <w:r w:rsidRPr="00444FD0">
        <w:rPr>
          <w:rFonts w:eastAsia="Calibri" w:cstheme="minorHAnsi"/>
          <w:sz w:val="24"/>
          <w:szCs w:val="24"/>
        </w:rPr>
        <w:t xml:space="preserve"> </w:t>
      </w:r>
      <w:r w:rsidR="00734CE9" w:rsidRPr="00444FD0">
        <w:rPr>
          <w:rFonts w:eastAsia="Calibri" w:cstheme="minorHAnsi"/>
          <w:sz w:val="24"/>
          <w:szCs w:val="24"/>
        </w:rPr>
        <w:t xml:space="preserve">most </w:t>
      </w:r>
      <w:r w:rsidR="00437A70" w:rsidRPr="00444FD0">
        <w:rPr>
          <w:rFonts w:eastAsia="Calibri" w:cstheme="minorHAnsi"/>
          <w:sz w:val="24"/>
          <w:szCs w:val="24"/>
        </w:rPr>
        <w:t xml:space="preserve">frequent </w:t>
      </w:r>
      <w:r w:rsidRPr="00444FD0">
        <w:rPr>
          <w:rFonts w:eastAsia="Calibri" w:cstheme="minorHAnsi"/>
          <w:sz w:val="24"/>
          <w:szCs w:val="24"/>
        </w:rPr>
        <w:t>cancer and the</w:t>
      </w:r>
      <w:r w:rsidR="004234A4" w:rsidRPr="00444FD0">
        <w:rPr>
          <w:rFonts w:eastAsia="Calibri" w:cstheme="minorHAnsi"/>
          <w:sz w:val="24"/>
          <w:szCs w:val="24"/>
        </w:rPr>
        <w:t xml:space="preserve"> third</w:t>
      </w:r>
      <w:r w:rsidRPr="00444FD0">
        <w:rPr>
          <w:rFonts w:eastAsia="Calibri" w:cstheme="minorHAnsi"/>
          <w:sz w:val="24"/>
          <w:szCs w:val="24"/>
        </w:rPr>
        <w:t xml:space="preserve"> </w:t>
      </w:r>
      <w:r w:rsidR="00437A70" w:rsidRPr="00444FD0">
        <w:rPr>
          <w:rFonts w:eastAsia="Calibri" w:cstheme="minorHAnsi"/>
          <w:sz w:val="24"/>
          <w:szCs w:val="24"/>
        </w:rPr>
        <w:t xml:space="preserve">main </w:t>
      </w:r>
      <w:r w:rsidRPr="00444FD0">
        <w:rPr>
          <w:rFonts w:eastAsia="Calibri" w:cstheme="minorHAnsi"/>
          <w:sz w:val="24"/>
          <w:szCs w:val="24"/>
        </w:rPr>
        <w:t xml:space="preserve">cause of cancer death </w:t>
      </w:r>
      <w:r w:rsidR="00437A70" w:rsidRPr="00444FD0">
        <w:rPr>
          <w:rFonts w:eastAsia="Calibri" w:cstheme="minorHAnsi"/>
          <w:sz w:val="24"/>
          <w:szCs w:val="24"/>
        </w:rPr>
        <w:t>globally</w:t>
      </w:r>
      <w:r w:rsidR="00EC775F" w:rsidRPr="00444FD0">
        <w:rPr>
          <w:rFonts w:eastAsia="Calibri" w:cstheme="minorHAnsi"/>
          <w:sz w:val="24"/>
          <w:szCs w:val="24"/>
        </w:rPr>
        <w:fldChar w:fldCharType="begin"/>
      </w:r>
      <w:r w:rsidR="00EC775F" w:rsidRPr="00444FD0">
        <w:rPr>
          <w:rFonts w:eastAsia="Calibri" w:cstheme="minorHAnsi"/>
          <w:sz w:val="24"/>
          <w:szCs w:val="24"/>
        </w:rPr>
        <w:instrText xml:space="preserve"> ADDIN EN.CITE &lt;EndNote&gt;&lt;Cite&gt;&lt;Author&gt;Smyth&lt;/Author&gt;&lt;Year&gt;2020&lt;/Year&gt;&lt;RecNum&gt;451&lt;/RecNum&gt;&lt;DisplayText&gt;(1)&lt;/DisplayText&gt;&lt;record&gt;&lt;rec-number&gt;451&lt;/rec-number&gt;&lt;foreign-keys&gt;&lt;key app="EN" db-id="ftzsvwasb9dapge9xz3x55tc9pz0p05atsed" timestamp="1727698283"&gt;451&lt;/key&gt;&lt;/foreign-keys&gt;&lt;ref-type name="Journal Article"&gt;17&lt;/ref-type&gt;&lt;contributors&gt;&lt;authors&gt;&lt;author&gt;Smyth, Elizabeth C&lt;/author&gt;&lt;author&gt;Nilsson, Magnus&lt;/author&gt;&lt;author&gt;Grabsch, Heike I&lt;/author&gt;&lt;author&gt;van Grieken, Nicole CT&lt;/author&gt;&lt;author&gt;Lordick, Florian&lt;/author&gt;&lt;/authors&gt;&lt;/contributors&gt;&lt;titles&gt;&lt;title&gt;Gastric cancer&lt;/title&gt;&lt;secondary-title&gt;The Lancet&lt;/secondary-title&gt;&lt;/titles&gt;&lt;periodical&gt;&lt;full-title&gt;The Lancet&lt;/full-title&gt;&lt;/periodical&gt;&lt;pages&gt;635-648&lt;/pages&gt;&lt;volume&gt;396&lt;/volume&gt;&lt;number&gt;10251&lt;/number&gt;&lt;dates&gt;&lt;year&gt;2020&lt;/year&gt;&lt;/dates&gt;&lt;isbn&gt;0140-6736&lt;/isbn&gt;&lt;urls&gt;&lt;/urls&gt;&lt;/record&gt;&lt;/Cite&gt;&lt;/EndNote&gt;</w:instrText>
      </w:r>
      <w:r w:rsidR="00EC775F" w:rsidRPr="00444FD0">
        <w:rPr>
          <w:rFonts w:eastAsia="Calibri" w:cstheme="minorHAnsi"/>
          <w:sz w:val="24"/>
          <w:szCs w:val="24"/>
        </w:rPr>
        <w:fldChar w:fldCharType="separate"/>
      </w:r>
      <w:r w:rsidR="00EC775F" w:rsidRPr="00444FD0">
        <w:rPr>
          <w:rFonts w:eastAsia="Calibri" w:cstheme="minorHAnsi"/>
          <w:noProof/>
          <w:sz w:val="24"/>
          <w:szCs w:val="24"/>
        </w:rPr>
        <w:t>(1)</w:t>
      </w:r>
      <w:r w:rsidR="00EC775F" w:rsidRPr="00444FD0">
        <w:rPr>
          <w:rFonts w:eastAsia="Calibri" w:cstheme="minorHAnsi"/>
          <w:sz w:val="24"/>
          <w:szCs w:val="24"/>
        </w:rPr>
        <w:fldChar w:fldCharType="end"/>
      </w:r>
      <w:r w:rsidR="00C914CE" w:rsidRPr="00444FD0">
        <w:rPr>
          <w:rFonts w:eastAsia="Calibri" w:cstheme="minorHAnsi"/>
          <w:sz w:val="24"/>
          <w:szCs w:val="24"/>
        </w:rPr>
        <w:t>.</w:t>
      </w:r>
      <w:r w:rsidRPr="00444FD0">
        <w:rPr>
          <w:rFonts w:eastAsia="Calibri" w:cstheme="minorHAnsi"/>
          <w:sz w:val="24"/>
          <w:szCs w:val="24"/>
        </w:rPr>
        <w:t xml:space="preserve"> </w:t>
      </w:r>
      <w:r w:rsidR="008B6A42" w:rsidRPr="00444FD0">
        <w:rPr>
          <w:rFonts w:eastAsia="Calibri" w:cstheme="minorHAnsi"/>
          <w:sz w:val="24"/>
          <w:szCs w:val="24"/>
        </w:rPr>
        <w:t>The incidence of gastric cancer increases with age, and its prevalence is two to three times higher in men than in women</w:t>
      </w:r>
      <w:r w:rsidR="00F06AE7" w:rsidRPr="00444FD0">
        <w:rPr>
          <w:rFonts w:eastAsia="Calibri" w:cstheme="minorHAnsi"/>
          <w:sz w:val="24"/>
          <w:szCs w:val="24"/>
        </w:rPr>
        <w:fldChar w:fldCharType="begin"/>
      </w:r>
      <w:r w:rsidR="00F06AE7" w:rsidRPr="00444FD0">
        <w:rPr>
          <w:rFonts w:eastAsia="Calibri" w:cstheme="minorHAnsi"/>
          <w:sz w:val="24"/>
          <w:szCs w:val="24"/>
        </w:rPr>
        <w:instrText xml:space="preserve"> ADDIN EN.CITE &lt;EndNote&gt;&lt;Cite&gt;&lt;Author&gt;Thrift&lt;/Author&gt;&lt;Year&gt;2020&lt;/Year&gt;&lt;RecNum&gt;452&lt;/RecNum&gt;&lt;DisplayText&gt;(2)&lt;/DisplayText&gt;&lt;record&gt;&lt;rec-number&gt;452&lt;/rec-number&gt;&lt;foreign-keys&gt;&lt;key app="EN" db-id="ftzsvwasb9dapge9xz3x55tc9pz0p05atsed" timestamp="1727698522"&gt;452&lt;/key&gt;&lt;/foreign-keys&gt;&lt;ref-type name="Journal Article"&gt;17&lt;/ref-type&gt;&lt;contributors&gt;&lt;authors&gt;&lt;author&gt;Thrift, Aaron P&lt;/author&gt;&lt;author&gt;El-Serag, Hashem B&lt;/author&gt;&lt;/authors&gt;&lt;/contributors&gt;&lt;titles&gt;&lt;title&gt;Burden of gastric cancer&lt;/title&gt;&lt;secondary-title&gt;Clinical gastroenterology and hepatology&lt;/secondary-title&gt;&lt;/titles&gt;&lt;periodical&gt;&lt;full-title&gt;Clinical gastroenterology and hepatology&lt;/full-title&gt;&lt;/periodical&gt;&lt;pages&gt;534-542&lt;/pages&gt;&lt;volume&gt;18&lt;/volume&gt;&lt;number&gt;3&lt;/number&gt;&lt;dates&gt;&lt;year&gt;2020&lt;/year&gt;&lt;/dates&gt;&lt;isbn&gt;1542-3565&lt;/isbn&gt;&lt;urls&gt;&lt;/urls&gt;&lt;/record&gt;&lt;/Cite&gt;&lt;/EndNote&gt;</w:instrText>
      </w:r>
      <w:r w:rsidR="00F06AE7" w:rsidRPr="00444FD0">
        <w:rPr>
          <w:rFonts w:eastAsia="Calibri" w:cstheme="minorHAnsi"/>
          <w:sz w:val="24"/>
          <w:szCs w:val="24"/>
        </w:rPr>
        <w:fldChar w:fldCharType="separate"/>
      </w:r>
      <w:r w:rsidR="00F06AE7" w:rsidRPr="00444FD0">
        <w:rPr>
          <w:rFonts w:eastAsia="Calibri" w:cstheme="minorHAnsi"/>
          <w:noProof/>
          <w:sz w:val="24"/>
          <w:szCs w:val="24"/>
        </w:rPr>
        <w:t>(2)</w:t>
      </w:r>
      <w:r w:rsidR="00F06AE7" w:rsidRPr="00444FD0">
        <w:rPr>
          <w:rFonts w:eastAsia="Calibri" w:cstheme="minorHAnsi"/>
          <w:sz w:val="24"/>
          <w:szCs w:val="24"/>
        </w:rPr>
        <w:fldChar w:fldCharType="end"/>
      </w:r>
      <w:r w:rsidRPr="00444FD0">
        <w:rPr>
          <w:rFonts w:eastAsia="Calibri" w:cstheme="minorHAnsi"/>
          <w:sz w:val="24"/>
          <w:szCs w:val="24"/>
        </w:rPr>
        <w:t xml:space="preserve">. Environmental factors and lifestyles play a major role in </w:t>
      </w:r>
      <w:r w:rsidRPr="00444FD0">
        <w:rPr>
          <w:rFonts w:eastAsia="Calibri" w:cstheme="minorHAnsi"/>
          <w:sz w:val="24"/>
          <w:szCs w:val="24"/>
        </w:rPr>
        <w:lastRenderedPageBreak/>
        <w:t>disease</w:t>
      </w:r>
      <w:r w:rsidR="00381DE9" w:rsidRPr="00444FD0">
        <w:rPr>
          <w:rFonts w:eastAsia="Calibri" w:cstheme="minorHAnsi"/>
          <w:sz w:val="24"/>
          <w:szCs w:val="24"/>
        </w:rPr>
        <w:t xml:space="preserve"> etiology and the</w:t>
      </w:r>
      <w:r w:rsidRPr="00444FD0">
        <w:rPr>
          <w:rFonts w:eastAsia="Calibri" w:cstheme="minorHAnsi"/>
          <w:sz w:val="24"/>
          <w:szCs w:val="24"/>
        </w:rPr>
        <w:t xml:space="preserve"> most important risk factor for this disease is </w:t>
      </w:r>
      <w:r w:rsidRPr="00444FD0">
        <w:rPr>
          <w:rFonts w:eastAsia="Calibri" w:cstheme="minorHAnsi"/>
          <w:i/>
          <w:iCs/>
          <w:sz w:val="24"/>
          <w:szCs w:val="24"/>
        </w:rPr>
        <w:t>Helicobacter pylori</w:t>
      </w:r>
      <w:r w:rsidRPr="00444FD0">
        <w:rPr>
          <w:rFonts w:eastAsia="Calibri" w:cstheme="minorHAnsi"/>
          <w:sz w:val="24"/>
          <w:szCs w:val="24"/>
        </w:rPr>
        <w:t xml:space="preserve"> </w:t>
      </w:r>
      <w:r w:rsidR="00575C5D" w:rsidRPr="00444FD0">
        <w:rPr>
          <w:rFonts w:eastAsia="Calibri" w:cstheme="minorHAnsi"/>
          <w:sz w:val="24"/>
          <w:szCs w:val="24"/>
        </w:rPr>
        <w:t>(</w:t>
      </w:r>
      <w:r w:rsidR="00575C5D" w:rsidRPr="00444FD0">
        <w:rPr>
          <w:rFonts w:eastAsia="Calibri" w:cstheme="minorHAnsi"/>
          <w:i/>
          <w:iCs/>
          <w:sz w:val="24"/>
          <w:szCs w:val="24"/>
        </w:rPr>
        <w:t>H. pylori</w:t>
      </w:r>
      <w:r w:rsidR="00575C5D" w:rsidRPr="00444FD0">
        <w:rPr>
          <w:rFonts w:eastAsia="Calibri" w:cstheme="minorHAnsi"/>
          <w:sz w:val="24"/>
          <w:szCs w:val="24"/>
        </w:rPr>
        <w:t xml:space="preserve">) </w:t>
      </w:r>
      <w:r w:rsidRPr="00444FD0">
        <w:rPr>
          <w:rFonts w:eastAsia="Calibri" w:cstheme="minorHAnsi"/>
          <w:sz w:val="24"/>
          <w:szCs w:val="24"/>
        </w:rPr>
        <w:t>infection</w:t>
      </w:r>
      <w:r w:rsidR="001542FB" w:rsidRPr="00444FD0">
        <w:rPr>
          <w:rFonts w:eastAsia="Calibri" w:cstheme="minorHAnsi"/>
          <w:sz w:val="24"/>
          <w:szCs w:val="24"/>
        </w:rPr>
        <w:t>.</w:t>
      </w:r>
      <w:r w:rsidRPr="00444FD0">
        <w:rPr>
          <w:rFonts w:eastAsia="Calibri" w:cstheme="minorHAnsi"/>
          <w:sz w:val="24"/>
          <w:szCs w:val="24"/>
        </w:rPr>
        <w:t xml:space="preserve"> However, </w:t>
      </w:r>
      <w:r w:rsidR="00381DE9" w:rsidRPr="00444FD0">
        <w:rPr>
          <w:rFonts w:eastAsia="Calibri" w:cstheme="minorHAnsi"/>
          <w:sz w:val="24"/>
          <w:szCs w:val="24"/>
        </w:rPr>
        <w:t>the contribution</w:t>
      </w:r>
      <w:r w:rsidRPr="00444FD0">
        <w:rPr>
          <w:rFonts w:eastAsia="Calibri" w:cstheme="minorHAnsi"/>
          <w:sz w:val="24"/>
          <w:szCs w:val="24"/>
        </w:rPr>
        <w:t xml:space="preserve"> of</w:t>
      </w:r>
      <w:r w:rsidR="00381DE9" w:rsidRPr="00444FD0">
        <w:rPr>
          <w:rFonts w:eastAsia="Calibri" w:cstheme="minorHAnsi"/>
          <w:sz w:val="24"/>
          <w:szCs w:val="24"/>
        </w:rPr>
        <w:t xml:space="preserve"> other</w:t>
      </w:r>
      <w:r w:rsidRPr="00444FD0">
        <w:rPr>
          <w:rFonts w:eastAsia="Calibri" w:cstheme="minorHAnsi"/>
          <w:sz w:val="24"/>
          <w:szCs w:val="24"/>
        </w:rPr>
        <w:t xml:space="preserve"> factors such as dietary factors, </w:t>
      </w:r>
      <w:r w:rsidR="00EE579E" w:rsidRPr="00444FD0">
        <w:rPr>
          <w:rFonts w:eastAsia="Calibri" w:cstheme="minorHAnsi"/>
          <w:sz w:val="24"/>
          <w:szCs w:val="24"/>
        </w:rPr>
        <w:t xml:space="preserve">cigarette </w:t>
      </w:r>
      <w:r w:rsidR="00381DE9" w:rsidRPr="00444FD0">
        <w:rPr>
          <w:rFonts w:eastAsia="Calibri" w:cstheme="minorHAnsi"/>
          <w:sz w:val="24"/>
          <w:szCs w:val="24"/>
        </w:rPr>
        <w:t>smoking</w:t>
      </w:r>
      <w:r w:rsidRPr="00444FD0">
        <w:rPr>
          <w:rFonts w:eastAsia="Calibri" w:cstheme="minorHAnsi"/>
          <w:sz w:val="24"/>
          <w:szCs w:val="24"/>
        </w:rPr>
        <w:t xml:space="preserve">, obesity, </w:t>
      </w:r>
      <w:r w:rsidR="00EE579E" w:rsidRPr="00444FD0">
        <w:rPr>
          <w:rFonts w:eastAsia="Calibri" w:cstheme="minorHAnsi"/>
          <w:sz w:val="24"/>
          <w:szCs w:val="24"/>
        </w:rPr>
        <w:t xml:space="preserve">alcohol </w:t>
      </w:r>
      <w:r w:rsidR="00C914CE" w:rsidRPr="00444FD0">
        <w:rPr>
          <w:rFonts w:eastAsia="Calibri" w:cstheme="minorHAnsi"/>
          <w:sz w:val="24"/>
          <w:szCs w:val="24"/>
        </w:rPr>
        <w:t>c</w:t>
      </w:r>
      <w:r w:rsidR="00EE579E" w:rsidRPr="00444FD0">
        <w:rPr>
          <w:rFonts w:eastAsia="Calibri" w:cstheme="minorHAnsi"/>
          <w:sz w:val="24"/>
          <w:szCs w:val="24"/>
        </w:rPr>
        <w:t>onsumption</w:t>
      </w:r>
      <w:r w:rsidRPr="00444FD0">
        <w:rPr>
          <w:rFonts w:eastAsia="Calibri" w:cstheme="minorHAnsi"/>
          <w:sz w:val="24"/>
          <w:szCs w:val="24"/>
        </w:rPr>
        <w:t xml:space="preserve">, </w:t>
      </w:r>
      <w:r w:rsidR="008B6A42" w:rsidRPr="00444FD0">
        <w:rPr>
          <w:rFonts w:eastAsia="Calibri" w:cstheme="minorHAnsi"/>
          <w:sz w:val="24"/>
          <w:szCs w:val="24"/>
        </w:rPr>
        <w:t>medications</w:t>
      </w:r>
      <w:r w:rsidRPr="00444FD0">
        <w:rPr>
          <w:rFonts w:eastAsia="Calibri" w:cstheme="minorHAnsi"/>
          <w:sz w:val="24"/>
          <w:szCs w:val="24"/>
        </w:rPr>
        <w:t xml:space="preserve">, </w:t>
      </w:r>
      <w:r w:rsidR="008B6A42" w:rsidRPr="00444FD0">
        <w:rPr>
          <w:rFonts w:cstheme="minorHAnsi"/>
          <w:sz w:val="24"/>
          <w:szCs w:val="24"/>
        </w:rPr>
        <w:t>genetics</w:t>
      </w:r>
      <w:r w:rsidRPr="00444FD0">
        <w:rPr>
          <w:rFonts w:eastAsia="Calibri" w:cstheme="minorHAnsi"/>
          <w:sz w:val="24"/>
          <w:szCs w:val="24"/>
        </w:rPr>
        <w:t xml:space="preserve">, and </w:t>
      </w:r>
      <w:r w:rsidRPr="00444FD0">
        <w:rPr>
          <w:rFonts w:eastAsia="Calibri" w:cstheme="minorHAnsi"/>
          <w:i/>
          <w:iCs/>
          <w:sz w:val="24"/>
          <w:szCs w:val="24"/>
        </w:rPr>
        <w:t>Epstein-Barr</w:t>
      </w:r>
      <w:r w:rsidRPr="00444FD0">
        <w:rPr>
          <w:rFonts w:eastAsia="Calibri" w:cstheme="minorHAnsi"/>
          <w:sz w:val="24"/>
          <w:szCs w:val="24"/>
        </w:rPr>
        <w:t xml:space="preserve"> virus </w:t>
      </w:r>
      <w:r w:rsidR="00381DE9" w:rsidRPr="00444FD0">
        <w:rPr>
          <w:rFonts w:eastAsia="Calibri" w:cstheme="minorHAnsi"/>
          <w:sz w:val="24"/>
          <w:szCs w:val="24"/>
        </w:rPr>
        <w:t>are</w:t>
      </w:r>
      <w:r w:rsidRPr="00444FD0">
        <w:rPr>
          <w:rFonts w:eastAsia="Calibri" w:cstheme="minorHAnsi"/>
          <w:sz w:val="24"/>
          <w:szCs w:val="24"/>
        </w:rPr>
        <w:t xml:space="preserve"> also effective in the incidence of gastric cancer </w:t>
      </w:r>
      <w:r w:rsidR="008B6A42" w:rsidRPr="00444FD0">
        <w:rPr>
          <w:rFonts w:eastAsia="Calibri" w:cstheme="minorHAnsi"/>
          <w:sz w:val="24"/>
          <w:szCs w:val="24"/>
        </w:rPr>
        <w:fldChar w:fldCharType="begin"/>
      </w:r>
      <w:r w:rsidR="00F06AE7" w:rsidRPr="00444FD0">
        <w:rPr>
          <w:rFonts w:eastAsia="Calibri" w:cstheme="minorHAnsi"/>
          <w:sz w:val="24"/>
          <w:szCs w:val="24"/>
        </w:rPr>
        <w:instrText xml:space="preserve"> ADDIN EN.CITE &lt;EndNote&gt;&lt;Cite&gt;&lt;Author&gt;Thrift&lt;/Author&gt;&lt;Year&gt;2021&lt;/Year&gt;&lt;RecNum&gt;110&lt;/RecNum&gt;&lt;DisplayText&gt;(3)&lt;/DisplayText&gt;&lt;record&gt;&lt;rec-number&gt;110&lt;/rec-number&gt;&lt;foreign-keys&gt;&lt;key app="EN" db-id="fs92pprtu902s8esrv4xxsrje0s2tvts5xax" timestamp="1661762301"&gt;110&lt;/key&gt;&lt;/foreign-keys&gt;&lt;ref-type name="Journal Article"&gt;17&lt;/ref-type&gt;&lt;contributors&gt;&lt;authors&gt;&lt;author&gt;Thrift, Aaron P&lt;/author&gt;&lt;author&gt;Nguyen, Theresa H&lt;/author&gt;&lt;/authors&gt;&lt;/contributors&gt;&lt;titles&gt;&lt;title&gt;Gastric cancer epidemiology&lt;/title&gt;&lt;secondary-title&gt;Gastrointestinal Endoscopy Clinics&lt;/secondary-title&gt;&lt;/titles&gt;&lt;periodical&gt;&lt;full-title&gt;Gastrointestinal Endoscopy Clinics&lt;/full-title&gt;&lt;/periodical&gt;&lt;pages&gt;425-439&lt;/pages&gt;&lt;volume&gt;31&lt;/volume&gt;&lt;number&gt;3&lt;/number&gt;&lt;dates&gt;&lt;year&gt;2021&lt;/year&gt;&lt;/dates&gt;&lt;isbn&gt;1052-5157&lt;/isbn&gt;&lt;urls&gt;&lt;/urls&gt;&lt;/record&gt;&lt;/Cite&gt;&lt;/EndNote&gt;</w:instrText>
      </w:r>
      <w:r w:rsidR="008B6A42" w:rsidRPr="00444FD0">
        <w:rPr>
          <w:rFonts w:eastAsia="Calibri" w:cstheme="minorHAnsi"/>
          <w:sz w:val="24"/>
          <w:szCs w:val="24"/>
        </w:rPr>
        <w:fldChar w:fldCharType="separate"/>
      </w:r>
      <w:r w:rsidR="00F06AE7" w:rsidRPr="00444FD0">
        <w:rPr>
          <w:rFonts w:eastAsia="Calibri" w:cstheme="minorHAnsi"/>
          <w:noProof/>
          <w:sz w:val="24"/>
          <w:szCs w:val="24"/>
        </w:rPr>
        <w:t>(3</w:t>
      </w:r>
      <w:r w:rsidR="00575C5D" w:rsidRPr="00444FD0">
        <w:rPr>
          <w:rFonts w:eastAsia="Calibri" w:cstheme="minorHAnsi"/>
          <w:noProof/>
          <w:sz w:val="24"/>
          <w:szCs w:val="24"/>
        </w:rPr>
        <w:t>, 4</w:t>
      </w:r>
      <w:r w:rsidR="00F06AE7" w:rsidRPr="00444FD0">
        <w:rPr>
          <w:rFonts w:eastAsia="Calibri" w:cstheme="minorHAnsi"/>
          <w:noProof/>
          <w:sz w:val="24"/>
          <w:szCs w:val="24"/>
        </w:rPr>
        <w:t>)</w:t>
      </w:r>
      <w:r w:rsidR="008B6A42" w:rsidRPr="00444FD0">
        <w:rPr>
          <w:rFonts w:eastAsia="Calibri" w:cstheme="minorHAnsi"/>
          <w:sz w:val="24"/>
          <w:szCs w:val="24"/>
        </w:rPr>
        <w:fldChar w:fldCharType="end"/>
      </w:r>
      <w:r w:rsidR="00BB015B" w:rsidRPr="00444FD0">
        <w:rPr>
          <w:rFonts w:eastAsia="Calibri" w:cstheme="minorHAnsi"/>
          <w:sz w:val="24"/>
          <w:szCs w:val="24"/>
        </w:rPr>
        <w:t xml:space="preserve">. </w:t>
      </w:r>
    </w:p>
    <w:p w14:paraId="660E8F4C" w14:textId="1D4821A7" w:rsidR="003F049C" w:rsidRPr="00444FD0" w:rsidRDefault="00CF6881" w:rsidP="000404BF">
      <w:pPr>
        <w:spacing w:line="360" w:lineRule="auto"/>
        <w:jc w:val="both"/>
        <w:rPr>
          <w:rFonts w:eastAsia="Calibri" w:cstheme="minorHAnsi"/>
          <w:sz w:val="24"/>
          <w:szCs w:val="24"/>
        </w:rPr>
      </w:pPr>
      <w:r w:rsidRPr="00444FD0">
        <w:rPr>
          <w:rFonts w:eastAsia="Calibri" w:cstheme="minorHAnsi"/>
          <w:sz w:val="24"/>
          <w:szCs w:val="24"/>
        </w:rPr>
        <w:t xml:space="preserve"> </w:t>
      </w:r>
      <w:r w:rsidR="001542FB" w:rsidRPr="00444FD0">
        <w:rPr>
          <w:rFonts w:eastAsia="Calibri" w:cstheme="minorHAnsi"/>
          <w:sz w:val="24"/>
          <w:szCs w:val="24"/>
        </w:rPr>
        <w:t>One of the molecular</w:t>
      </w:r>
      <w:r w:rsidR="00381DE9" w:rsidRPr="00444FD0">
        <w:rPr>
          <w:rFonts w:eastAsia="Calibri" w:cstheme="minorHAnsi"/>
          <w:sz w:val="24"/>
          <w:szCs w:val="24"/>
        </w:rPr>
        <w:t xml:space="preserve"> mechanisms for cancer progression is the expression of specific ligands for inhibitory checkpoints in the </w:t>
      </w:r>
      <w:r w:rsidR="001542FB" w:rsidRPr="00444FD0">
        <w:rPr>
          <w:rFonts w:eastAsia="Calibri" w:cstheme="minorHAnsi"/>
          <w:sz w:val="24"/>
          <w:szCs w:val="24"/>
        </w:rPr>
        <w:t xml:space="preserve">infiltrating </w:t>
      </w:r>
      <w:r w:rsidR="00381DE9" w:rsidRPr="00444FD0">
        <w:rPr>
          <w:rFonts w:eastAsia="Calibri" w:cstheme="minorHAnsi"/>
          <w:sz w:val="24"/>
          <w:szCs w:val="24"/>
        </w:rPr>
        <w:t xml:space="preserve">immune </w:t>
      </w:r>
      <w:r w:rsidR="005F571B" w:rsidRPr="00444FD0">
        <w:rPr>
          <w:rFonts w:eastAsia="Calibri" w:cstheme="minorHAnsi"/>
          <w:sz w:val="24"/>
          <w:szCs w:val="24"/>
        </w:rPr>
        <w:t>cells</w:t>
      </w:r>
      <w:r w:rsidR="001542FB" w:rsidRPr="00444FD0">
        <w:rPr>
          <w:rFonts w:eastAsia="Calibri" w:cstheme="minorHAnsi"/>
          <w:sz w:val="24"/>
          <w:szCs w:val="24"/>
        </w:rPr>
        <w:t xml:space="preserve"> and subsequent </w:t>
      </w:r>
      <w:r w:rsidR="00381DE9" w:rsidRPr="00444FD0">
        <w:rPr>
          <w:rFonts w:eastAsia="Calibri" w:cstheme="minorHAnsi"/>
          <w:sz w:val="24"/>
          <w:szCs w:val="24"/>
        </w:rPr>
        <w:t>immune response</w:t>
      </w:r>
      <w:r w:rsidR="001542FB" w:rsidRPr="00444FD0">
        <w:rPr>
          <w:rFonts w:eastAsia="Calibri" w:cstheme="minorHAnsi"/>
          <w:sz w:val="24"/>
          <w:szCs w:val="24"/>
        </w:rPr>
        <w:t>s</w:t>
      </w:r>
      <w:r w:rsidR="003F049C" w:rsidRPr="00444FD0">
        <w:rPr>
          <w:rFonts w:eastAsia="Calibri" w:cstheme="minorHAnsi"/>
          <w:sz w:val="24"/>
          <w:szCs w:val="24"/>
        </w:rPr>
        <w:t xml:space="preserve">. Immune system checkpoints are the regulators of the immune system and play an important role in inhibiting the anti-tumor response and subsequently in the </w:t>
      </w:r>
      <w:r w:rsidR="000404BF" w:rsidRPr="00444FD0">
        <w:rPr>
          <w:rFonts w:eastAsia="Calibri" w:cstheme="minorHAnsi"/>
          <w:sz w:val="24"/>
          <w:szCs w:val="24"/>
        </w:rPr>
        <w:t>tumor</w:t>
      </w:r>
      <w:r w:rsidR="003F049C" w:rsidRPr="00444FD0">
        <w:rPr>
          <w:rFonts w:eastAsia="Calibri" w:cstheme="minorHAnsi"/>
          <w:sz w:val="24"/>
          <w:szCs w:val="24"/>
        </w:rPr>
        <w:t xml:space="preserve"> escaping from the immune system </w:t>
      </w:r>
      <w:r w:rsidR="003F049C" w:rsidRPr="00444FD0">
        <w:rPr>
          <w:rFonts w:eastAsia="Calibri" w:cstheme="minorHAnsi"/>
          <w:sz w:val="24"/>
          <w:szCs w:val="24"/>
        </w:rPr>
        <w:fldChar w:fldCharType="begin"/>
      </w:r>
      <w:r w:rsidRPr="00444FD0">
        <w:rPr>
          <w:rFonts w:eastAsia="Calibri" w:cstheme="minorHAnsi"/>
          <w:sz w:val="24"/>
          <w:szCs w:val="24"/>
        </w:rPr>
        <w:instrText xml:space="preserve"> ADDIN EN.CITE &lt;EndNote&gt;&lt;Cite&gt;&lt;Author&gt;Shum&lt;/Author&gt;&lt;Year&gt;2021&lt;/Year&gt;&lt;RecNum&gt;6&lt;/RecNum&gt;&lt;DisplayText&gt;(8)&lt;/DisplayText&gt;&lt;record&gt;&lt;rec-number&gt;6&lt;/rec-number&gt;&lt;foreign-keys&gt;&lt;key app="EN" db-id="fs92pprtu902s8esrv4xxsrje0s2tvts5xax" timestamp="1634630466"&gt;6&lt;/key&gt;&lt;/foreign-keys&gt;&lt;ref-type name="Conference Proceedings"&gt;10&lt;/ref-type&gt;&lt;contributors&gt;&lt;authors&gt;&lt;author&gt;Shum, Benjamin&lt;/author&gt;&lt;author&gt;Larkin, James&lt;/author&gt;&lt;author&gt;Turajlic, Samra&lt;/author&gt;&lt;/authors&gt;&lt;/contributors&gt;&lt;titles&gt;&lt;title&gt;Predictive biomarkers for response to immune checkpoint inhibition&lt;/title&gt;&lt;secondary-title&gt;Seminars in Cancer Biology&lt;/secondary-title&gt;&lt;/titles&gt;&lt;dates&gt;&lt;year&gt;2021&lt;/year&gt;&lt;/dates&gt;&lt;publisher&gt;Elsevier&lt;/publisher&gt;&lt;isbn&gt;1044-579X&lt;/isbn&gt;&lt;urls&gt;&lt;/urls&gt;&lt;/record&gt;&lt;/Cite&gt;&lt;/EndNote&gt;</w:instrText>
      </w:r>
      <w:r w:rsidR="003F049C" w:rsidRPr="00444FD0">
        <w:rPr>
          <w:rFonts w:eastAsia="Calibri" w:cstheme="minorHAnsi"/>
          <w:sz w:val="24"/>
          <w:szCs w:val="24"/>
        </w:rPr>
        <w:fldChar w:fldCharType="separate"/>
      </w:r>
      <w:r w:rsidR="000404BF" w:rsidRPr="00444FD0">
        <w:rPr>
          <w:rFonts w:eastAsia="Calibri" w:cstheme="minorHAnsi"/>
          <w:noProof/>
          <w:sz w:val="24"/>
          <w:szCs w:val="24"/>
        </w:rPr>
        <w:t>(5</w:t>
      </w:r>
      <w:r w:rsidRPr="00444FD0">
        <w:rPr>
          <w:rFonts w:eastAsia="Calibri" w:cstheme="minorHAnsi"/>
          <w:noProof/>
          <w:sz w:val="24"/>
          <w:szCs w:val="24"/>
        </w:rPr>
        <w:t>)</w:t>
      </w:r>
      <w:r w:rsidR="003F049C" w:rsidRPr="00444FD0">
        <w:rPr>
          <w:rFonts w:eastAsia="Calibri" w:cstheme="minorHAnsi"/>
          <w:sz w:val="24"/>
          <w:szCs w:val="24"/>
        </w:rPr>
        <w:fldChar w:fldCharType="end"/>
      </w:r>
      <w:r w:rsidR="003F049C" w:rsidRPr="00444FD0">
        <w:rPr>
          <w:rFonts w:eastAsia="Calibri" w:cstheme="minorHAnsi"/>
          <w:sz w:val="24"/>
          <w:szCs w:val="24"/>
        </w:rPr>
        <w:t xml:space="preserve">. </w:t>
      </w:r>
      <w:r w:rsidR="00381DE9" w:rsidRPr="00444FD0">
        <w:rPr>
          <w:rFonts w:eastAsia="Calibri" w:cstheme="minorHAnsi"/>
          <w:sz w:val="24"/>
          <w:szCs w:val="24"/>
        </w:rPr>
        <w:t xml:space="preserve">Some of the most important </w:t>
      </w:r>
      <w:r w:rsidR="00734CE9" w:rsidRPr="00444FD0">
        <w:rPr>
          <w:rFonts w:eastAsia="Calibri" w:cstheme="minorHAnsi"/>
          <w:sz w:val="24"/>
          <w:szCs w:val="24"/>
        </w:rPr>
        <w:t xml:space="preserve">immune </w:t>
      </w:r>
      <w:r w:rsidR="00381DE9" w:rsidRPr="00444FD0">
        <w:rPr>
          <w:rFonts w:eastAsia="Calibri" w:cstheme="minorHAnsi"/>
          <w:sz w:val="24"/>
          <w:szCs w:val="24"/>
        </w:rPr>
        <w:t>checkpoints</w:t>
      </w:r>
      <w:r w:rsidR="00D95E62" w:rsidRPr="00444FD0">
        <w:rPr>
          <w:rFonts w:eastAsia="Calibri" w:cstheme="minorHAnsi"/>
          <w:sz w:val="24"/>
          <w:szCs w:val="24"/>
        </w:rPr>
        <w:t xml:space="preserve"> are</w:t>
      </w:r>
      <w:r w:rsidR="00381DE9" w:rsidRPr="00444FD0">
        <w:rPr>
          <w:rFonts w:eastAsia="Calibri" w:cstheme="minorHAnsi"/>
          <w:sz w:val="24"/>
          <w:szCs w:val="24"/>
        </w:rPr>
        <w:t xml:space="preserve"> </w:t>
      </w:r>
      <w:r w:rsidR="003F049C" w:rsidRPr="00444FD0">
        <w:rPr>
          <w:rFonts w:eastAsia="Calibri" w:cstheme="minorHAnsi"/>
          <w:sz w:val="24"/>
          <w:szCs w:val="24"/>
        </w:rPr>
        <w:t xml:space="preserve">CTLA4 / B7; PD1 / PD-L1; CD47 / SIRP1a; TIGIT / PVR; LAG3 / MHC-II; BTLA / HVEM; CD200 / CD200R; B7-H3 (CD276); B7-H4 (VTCN1, B7X); VISTA; CD39 / CD38 / CD73 / CD203a / CD157 / ADOR; TIM-3 / Galectin9 </w:t>
      </w:r>
      <w:r w:rsidR="003F049C" w:rsidRPr="00444FD0">
        <w:rPr>
          <w:rFonts w:eastAsia="Calibri" w:cstheme="minorHAnsi"/>
          <w:sz w:val="24"/>
          <w:szCs w:val="24"/>
        </w:rPr>
        <w:fldChar w:fldCharType="begin"/>
      </w:r>
      <w:r w:rsidRPr="00444FD0">
        <w:rPr>
          <w:rFonts w:eastAsia="Calibri" w:cstheme="minorHAnsi"/>
          <w:sz w:val="24"/>
          <w:szCs w:val="24"/>
        </w:rPr>
        <w:instrText xml:space="preserve"> ADDIN EN.CITE &lt;EndNote&gt;&lt;Cite&gt;&lt;Author&gt;Sharma&lt;/Author&gt;&lt;Year&gt;2011&lt;/Year&gt;&lt;RecNum&gt;7&lt;/RecNum&gt;&lt;DisplayText&gt;(9, 10)&lt;/DisplayText&gt;&lt;record&gt;&lt;rec-number&gt;7&lt;/rec-number&gt;&lt;foreign-keys&gt;&lt;key app="EN" db-id="fs92pprtu902s8esrv4xxsrje0s2tvts5xax" timestamp="1634630639"&gt;7&lt;/key&gt;&lt;/foreign-keys&gt;&lt;ref-type name="Journal Article"&gt;17&lt;/ref-type&gt;&lt;contributors&gt;&lt;authors&gt;&lt;author&gt;Sharma, Padmanee&lt;/author&gt;&lt;author&gt;Wagner, Klaus&lt;/author&gt;&lt;author&gt;Wolchok, Jedd D&lt;/author&gt;&lt;author&gt;Allison, James P&lt;/author&gt;&lt;/authors&gt;&lt;/contributors&gt;&lt;titles&gt;&lt;title&gt;Novel cancer immunotherapy agents with survival benefit: recent successes and next steps&lt;/title&gt;&lt;secondary-title&gt;Nature Reviews Cancer&lt;/secondary-title&gt;&lt;/titles&gt;&lt;periodical&gt;&lt;full-title&gt;Nature Reviews Cancer&lt;/full-title&gt;&lt;/periodical&gt;&lt;pages&gt;805-812&lt;/pages&gt;&lt;volume&gt;11&lt;/volume&gt;&lt;number&gt;11&lt;/number&gt;&lt;dates&gt;&lt;year&gt;2011&lt;/year&gt;&lt;/dates&gt;&lt;isbn&gt;1474-1768&lt;/isbn&gt;&lt;urls&gt;&lt;/urls&gt;&lt;/record&gt;&lt;/Cite&gt;&lt;Cite&gt;&lt;Author&gt;Rouas-Freiss&lt;/Author&gt;&lt;Year&gt;2017&lt;/Year&gt;&lt;RecNum&gt;8&lt;/RecNum&gt;&lt;record&gt;&lt;rec-number&gt;8&lt;/rec-number&gt;&lt;foreign-keys&gt;&lt;key app="EN" db-id="fs92pprtu902s8esrv4xxsrje0s2tvts5xax" timestamp="1634630687"&gt;8&lt;/key&gt;&lt;/foreign-keys&gt;&lt;ref-type name="Journal Article"&gt;17&lt;/ref-type&gt;&lt;contributors&gt;&lt;authors&gt;&lt;author&gt;Rouas-Freiss, Nathalie&lt;/author&gt;&lt;author&gt;LeMaoult, Joel&lt;/author&gt;&lt;author&gt;Verine, Jérôme&lt;/author&gt;&lt;author&gt;Tronik-Le Roux, Diana&lt;/author&gt;&lt;author&gt;Culine, Stéphane&lt;/author&gt;&lt;author&gt;Hennequin, Christophe&lt;/author&gt;&lt;author&gt;Desgrandchamps, François&lt;/author&gt;&lt;author&gt;Carosella, Edgardo D&lt;/author&gt;&lt;/authors&gt;&lt;/contributors&gt;&lt;titles&gt;&lt;title&gt;Intratumor heterogeneity of immune checkpoints in primary renal cell cancer: focus on HLA-G/ILT2/ILT4&lt;/title&gt;&lt;secondary-title&gt;Oncoimmunology&lt;/secondary-title&gt;&lt;/titles&gt;&lt;periodical&gt;&lt;full-title&gt;Oncoimmunology&lt;/full-title&gt;&lt;/periodical&gt;&lt;pages&gt;e1342023&lt;/pages&gt;&lt;volume&gt;6&lt;/volume&gt;&lt;number&gt;9&lt;/number&gt;&lt;dates&gt;&lt;year&gt;2017&lt;/year&gt;&lt;/dates&gt;&lt;isbn&gt;2162-402X&lt;/isbn&gt;&lt;urls&gt;&lt;/urls&gt;&lt;/record&gt;&lt;/Cite&gt;&lt;/EndNote&gt;</w:instrText>
      </w:r>
      <w:r w:rsidR="003F049C" w:rsidRPr="00444FD0">
        <w:rPr>
          <w:rFonts w:eastAsia="Calibri" w:cstheme="minorHAnsi"/>
          <w:sz w:val="24"/>
          <w:szCs w:val="24"/>
        </w:rPr>
        <w:fldChar w:fldCharType="separate"/>
      </w:r>
      <w:r w:rsidR="000404BF" w:rsidRPr="00444FD0">
        <w:rPr>
          <w:rFonts w:eastAsia="Calibri" w:cstheme="minorHAnsi"/>
          <w:noProof/>
          <w:sz w:val="24"/>
          <w:szCs w:val="24"/>
        </w:rPr>
        <w:t>(6, 7</w:t>
      </w:r>
      <w:r w:rsidRPr="00444FD0">
        <w:rPr>
          <w:rFonts w:eastAsia="Calibri" w:cstheme="minorHAnsi"/>
          <w:noProof/>
          <w:sz w:val="24"/>
          <w:szCs w:val="24"/>
        </w:rPr>
        <w:t>)</w:t>
      </w:r>
      <w:r w:rsidR="003F049C" w:rsidRPr="00444FD0">
        <w:rPr>
          <w:rFonts w:eastAsia="Calibri" w:cstheme="minorHAnsi"/>
          <w:sz w:val="24"/>
          <w:szCs w:val="24"/>
        </w:rPr>
        <w:fldChar w:fldCharType="end"/>
      </w:r>
      <w:r w:rsidR="003F049C" w:rsidRPr="00444FD0">
        <w:rPr>
          <w:rFonts w:eastAsia="Calibri" w:cstheme="minorHAnsi"/>
          <w:sz w:val="24"/>
          <w:szCs w:val="24"/>
        </w:rPr>
        <w:t>.</w:t>
      </w:r>
    </w:p>
    <w:p w14:paraId="4F6F5E7E" w14:textId="0D8091C3" w:rsidR="00F50F01" w:rsidRPr="00444FD0" w:rsidRDefault="00575C5D" w:rsidP="000404BF">
      <w:pPr>
        <w:spacing w:line="360" w:lineRule="auto"/>
        <w:jc w:val="both"/>
        <w:rPr>
          <w:rFonts w:eastAsia="Times New Roman" w:cstheme="minorHAnsi"/>
          <w:sz w:val="24"/>
          <w:szCs w:val="24"/>
        </w:rPr>
      </w:pPr>
      <w:r w:rsidRPr="00444FD0">
        <w:rPr>
          <w:rFonts w:cstheme="minorHAnsi"/>
          <w:sz w:val="24"/>
          <w:szCs w:val="24"/>
        </w:rPr>
        <w:t>A</w:t>
      </w:r>
      <w:r w:rsidR="00F50F01" w:rsidRPr="00444FD0">
        <w:rPr>
          <w:rFonts w:cstheme="minorHAnsi"/>
          <w:sz w:val="24"/>
          <w:szCs w:val="24"/>
        </w:rPr>
        <w:t>mong the suppressor molecules of the immune system</w:t>
      </w:r>
      <w:r w:rsidRPr="00444FD0">
        <w:rPr>
          <w:rFonts w:cstheme="minorHAnsi"/>
          <w:sz w:val="24"/>
          <w:szCs w:val="24"/>
        </w:rPr>
        <w:t xml:space="preserve">, </w:t>
      </w:r>
      <w:r w:rsidR="00A76E61" w:rsidRPr="00444FD0">
        <w:rPr>
          <w:rFonts w:cstheme="minorHAnsi"/>
          <w:sz w:val="24"/>
          <w:szCs w:val="24"/>
        </w:rPr>
        <w:t>CD3</w:t>
      </w:r>
      <w:r w:rsidRPr="00444FD0">
        <w:rPr>
          <w:rFonts w:cstheme="minorHAnsi"/>
          <w:sz w:val="24"/>
          <w:szCs w:val="24"/>
        </w:rPr>
        <w:t xml:space="preserve">9 </w:t>
      </w:r>
      <w:r w:rsidR="000404BF" w:rsidRPr="00444FD0">
        <w:rPr>
          <w:rFonts w:cstheme="minorHAnsi"/>
          <w:sz w:val="24"/>
          <w:szCs w:val="24"/>
        </w:rPr>
        <w:t>is</w:t>
      </w:r>
      <w:r w:rsidR="00A76E61" w:rsidRPr="00444FD0">
        <w:rPr>
          <w:rFonts w:cstheme="minorHAnsi"/>
          <w:sz w:val="24"/>
          <w:szCs w:val="24"/>
        </w:rPr>
        <w:t xml:space="preserve"> an ecto</w:t>
      </w:r>
      <w:r w:rsidRPr="00444FD0">
        <w:rPr>
          <w:rFonts w:cstheme="minorHAnsi"/>
          <w:sz w:val="24"/>
          <w:szCs w:val="24"/>
        </w:rPr>
        <w:t>enzyme that along with CD73</w:t>
      </w:r>
      <w:r w:rsidR="00A76E61" w:rsidRPr="00444FD0">
        <w:rPr>
          <w:rFonts w:cstheme="minorHAnsi"/>
          <w:sz w:val="24"/>
          <w:szCs w:val="24"/>
        </w:rPr>
        <w:t xml:space="preserve"> facilitates the conversion of adenosine triphosphate into adenosine diphosphate and cyclic adenosine monophosphate, resulting in the release of an immunosuppressive form of adenosine within the tumor microenvironment</w:t>
      </w:r>
      <w:r w:rsidRPr="00444FD0">
        <w:rPr>
          <w:rFonts w:cstheme="minorHAnsi"/>
          <w:sz w:val="24"/>
          <w:szCs w:val="24"/>
        </w:rPr>
        <w:t xml:space="preserve"> (TME) </w:t>
      </w:r>
      <w:r w:rsidR="00A76E61" w:rsidRPr="00444FD0">
        <w:rPr>
          <w:rFonts w:cstheme="minorHAnsi"/>
          <w:sz w:val="24"/>
          <w:szCs w:val="24"/>
        </w:rPr>
        <w:fldChar w:fldCharType="begin"/>
      </w:r>
      <w:r w:rsidR="00CF6881" w:rsidRPr="00444FD0">
        <w:rPr>
          <w:rFonts w:cstheme="minorHAnsi"/>
          <w:sz w:val="24"/>
          <w:szCs w:val="24"/>
        </w:rPr>
        <w:instrText xml:space="preserve"> ADDIN EN.CITE &lt;EndNote&gt;&lt;Cite&gt;&lt;Author&gt;Timperi&lt;/Author&gt;&lt;Year&gt;2021&lt;/Year&gt;&lt;RecNum&gt;454&lt;/RecNum&gt;&lt;DisplayText&gt;(12)&lt;/DisplayText&gt;&lt;record&gt;&lt;rec-number&gt;454&lt;/rec-number&gt;&lt;foreign-keys&gt;&lt;key app="EN" db-id="ftzsvwasb9dapge9xz3x55tc9pz0p05atsed" timestamp="1727700973"&gt;454&lt;/key&gt;&lt;/foreign-keys&gt;&lt;ref-type name="Journal Article"&gt;17&lt;/ref-type&gt;&lt;contributors&gt;&lt;authors&gt;&lt;author&gt;Timperi, Eleonora&lt;/author&gt;&lt;author&gt;Barnaba, Vincenzo&lt;/author&gt;&lt;/authors&gt;&lt;/contributors&gt;&lt;titles&gt;&lt;title&gt;CD39 regulation and functions in T cells&lt;/title&gt;&lt;secondary-title&gt;International journal of molecular sciences&lt;/secondary-title&gt;&lt;/titles&gt;&lt;periodical&gt;&lt;full-title&gt;International journal of molecular sciences&lt;/full-title&gt;&lt;/periodical&gt;&lt;pages&gt;8068&lt;/pages&gt;&lt;volume&gt;22&lt;/volume&gt;&lt;number&gt;15&lt;/number&gt;&lt;dates&gt;&lt;year&gt;2021&lt;/year&gt;&lt;/dates&gt;&lt;isbn&gt;1422-0067&lt;/isbn&gt;&lt;urls&gt;&lt;/urls&gt;&lt;/record&gt;&lt;/Cite&gt;&lt;/EndNote&gt;</w:instrText>
      </w:r>
      <w:r w:rsidR="00A76E61" w:rsidRPr="00444FD0">
        <w:rPr>
          <w:rFonts w:cstheme="minorHAnsi"/>
          <w:sz w:val="24"/>
          <w:szCs w:val="24"/>
        </w:rPr>
        <w:fldChar w:fldCharType="separate"/>
      </w:r>
      <w:r w:rsidR="00CF6881" w:rsidRPr="00444FD0">
        <w:rPr>
          <w:rFonts w:cstheme="minorHAnsi"/>
          <w:noProof/>
          <w:sz w:val="24"/>
          <w:szCs w:val="24"/>
        </w:rPr>
        <w:t>(</w:t>
      </w:r>
      <w:r w:rsidR="000404BF" w:rsidRPr="00444FD0">
        <w:rPr>
          <w:rFonts w:cstheme="minorHAnsi"/>
          <w:noProof/>
          <w:sz w:val="24"/>
          <w:szCs w:val="24"/>
        </w:rPr>
        <w:t>8, 9</w:t>
      </w:r>
      <w:r w:rsidR="00CF6881" w:rsidRPr="00444FD0">
        <w:rPr>
          <w:rFonts w:cstheme="minorHAnsi"/>
          <w:noProof/>
          <w:sz w:val="24"/>
          <w:szCs w:val="24"/>
        </w:rPr>
        <w:t>)</w:t>
      </w:r>
      <w:r w:rsidR="00A76E61" w:rsidRPr="00444FD0">
        <w:rPr>
          <w:rFonts w:cstheme="minorHAnsi"/>
          <w:sz w:val="24"/>
          <w:szCs w:val="24"/>
        </w:rPr>
        <w:fldChar w:fldCharType="end"/>
      </w:r>
      <w:r w:rsidR="00A76E61" w:rsidRPr="00444FD0">
        <w:rPr>
          <w:rFonts w:cstheme="minorHAnsi"/>
          <w:sz w:val="24"/>
          <w:szCs w:val="24"/>
        </w:rPr>
        <w:t>.</w:t>
      </w:r>
      <w:r w:rsidR="00F50F01" w:rsidRPr="00444FD0">
        <w:rPr>
          <w:rFonts w:cstheme="minorHAnsi"/>
          <w:sz w:val="24"/>
          <w:szCs w:val="24"/>
        </w:rPr>
        <w:t xml:space="preserve"> </w:t>
      </w:r>
      <w:r w:rsidR="001D37A6" w:rsidRPr="00444FD0">
        <w:rPr>
          <w:rFonts w:cstheme="minorHAnsi"/>
          <w:sz w:val="24"/>
          <w:szCs w:val="24"/>
        </w:rPr>
        <w:t xml:space="preserve">Also, </w:t>
      </w:r>
      <w:r w:rsidR="001D37A6" w:rsidRPr="00444FD0">
        <w:rPr>
          <w:rFonts w:eastAsia="Times New Roman" w:cstheme="minorHAnsi"/>
          <w:sz w:val="24"/>
          <w:szCs w:val="24"/>
        </w:rPr>
        <w:t xml:space="preserve">CD47, a cell surface protein expressed </w:t>
      </w:r>
      <w:r w:rsidR="000404BF" w:rsidRPr="00444FD0">
        <w:rPr>
          <w:rFonts w:eastAsia="Times New Roman" w:cstheme="minorHAnsi"/>
          <w:sz w:val="24"/>
          <w:szCs w:val="24"/>
        </w:rPr>
        <w:t>in</w:t>
      </w:r>
      <w:r w:rsidR="001D37A6" w:rsidRPr="00444FD0">
        <w:rPr>
          <w:rFonts w:eastAsia="Times New Roman" w:cstheme="minorHAnsi"/>
          <w:sz w:val="24"/>
          <w:szCs w:val="24"/>
        </w:rPr>
        <w:t xml:space="preserve"> </w:t>
      </w:r>
      <w:r w:rsidR="000404BF" w:rsidRPr="00444FD0">
        <w:rPr>
          <w:rFonts w:eastAsia="Times New Roman" w:cstheme="minorHAnsi"/>
          <w:sz w:val="24"/>
          <w:szCs w:val="24"/>
        </w:rPr>
        <w:t>various</w:t>
      </w:r>
      <w:r w:rsidR="001D37A6" w:rsidRPr="00444FD0">
        <w:rPr>
          <w:rFonts w:eastAsia="Times New Roman" w:cstheme="minorHAnsi"/>
          <w:sz w:val="24"/>
          <w:szCs w:val="24"/>
        </w:rPr>
        <w:t xml:space="preserve"> cell types, such as cancer cells, is a crucial regulator of the TME.</w:t>
      </w:r>
      <w:r w:rsidR="003C5690" w:rsidRPr="00444FD0">
        <w:rPr>
          <w:rFonts w:eastAsia="Times New Roman" w:cstheme="minorHAnsi"/>
          <w:sz w:val="24"/>
          <w:szCs w:val="24"/>
        </w:rPr>
        <w:t xml:space="preserve"> The interaction of CD47 on tumor cells and signal regulatory protein alpha (SIRPα) on myeloid cells creates a signal that inhibits immune detection and phagocytosis of the tumor cells, facilitating their evasion of immune response and </w:t>
      </w:r>
      <w:r w:rsidR="002B1C72" w:rsidRPr="00444FD0">
        <w:rPr>
          <w:rFonts w:eastAsia="Times New Roman" w:cstheme="minorHAnsi"/>
          <w:sz w:val="24"/>
          <w:szCs w:val="24"/>
        </w:rPr>
        <w:t xml:space="preserve">uncontrolled </w:t>
      </w:r>
      <w:r w:rsidR="003C5690" w:rsidRPr="00444FD0">
        <w:rPr>
          <w:rFonts w:eastAsia="Times New Roman" w:cstheme="minorHAnsi"/>
          <w:sz w:val="24"/>
          <w:szCs w:val="24"/>
        </w:rPr>
        <w:t>proliferation</w:t>
      </w:r>
      <w:r w:rsidR="000404BF" w:rsidRPr="00444FD0">
        <w:rPr>
          <w:rFonts w:eastAsia="Times New Roman" w:cstheme="minorHAnsi"/>
          <w:sz w:val="24"/>
          <w:szCs w:val="24"/>
        </w:rPr>
        <w:t xml:space="preserve"> </w:t>
      </w:r>
      <w:r w:rsidR="003C5690" w:rsidRPr="00444FD0">
        <w:rPr>
          <w:rFonts w:eastAsia="Times New Roman" w:cstheme="minorHAnsi"/>
          <w:sz w:val="24"/>
          <w:szCs w:val="24"/>
        </w:rPr>
        <w:fldChar w:fldCharType="begin"/>
      </w:r>
      <w:r w:rsidR="00CF6881" w:rsidRPr="00444FD0">
        <w:rPr>
          <w:rFonts w:eastAsia="Times New Roman" w:cstheme="minorHAnsi"/>
          <w:sz w:val="24"/>
          <w:szCs w:val="24"/>
        </w:rPr>
        <w:instrText xml:space="preserve"> ADDIN EN.CITE &lt;EndNote&gt;&lt;Cite&gt;&lt;Author&gt;Chen&lt;/Author&gt;&lt;Year&gt;2024&lt;/Year&gt;&lt;RecNum&gt;455&lt;/RecNum&gt;&lt;DisplayText&gt;(13)&lt;/DisplayText&gt;&lt;record&gt;&lt;rec-number&gt;455&lt;/rec-number&gt;&lt;foreign-keys&gt;&lt;key app="EN" db-id="ftzsvwasb9dapge9xz3x55tc9pz0p05atsed" timestamp="1727701769"&gt;455&lt;/key&gt;&lt;/foreign-keys&gt;&lt;ref-type name="Journal Article"&gt;17&lt;/ref-type&gt;&lt;contributors&gt;&lt;authors&gt;&lt;author&gt;Chen, Qiuqiang&lt;/author&gt;&lt;author&gt;Guo, Xuejun&lt;/author&gt;&lt;author&gt;Ma, Wenxue&lt;/author&gt;&lt;/authors&gt;&lt;/contributors&gt;&lt;titles&gt;&lt;title&gt;Opportunities and challenges of CD47-targeted therapy in cancer immunotherapy&lt;/title&gt;&lt;secondary-title&gt;Oncology Research&lt;/secondary-title&gt;&lt;/titles&gt;&lt;periodical&gt;&lt;full-title&gt;Oncology Research&lt;/full-title&gt;&lt;/periodical&gt;&lt;pages&gt;49&lt;/pages&gt;&lt;volume&gt;32&lt;/volume&gt;&lt;number&gt;1&lt;/number&gt;&lt;dates&gt;&lt;year&gt;2024&lt;/year&gt;&lt;/dates&gt;&lt;urls&gt;&lt;/urls&gt;&lt;/record&gt;&lt;/Cite&gt;&lt;/EndNote&gt;</w:instrText>
      </w:r>
      <w:r w:rsidR="003C5690" w:rsidRPr="00444FD0">
        <w:rPr>
          <w:rFonts w:eastAsia="Times New Roman" w:cstheme="minorHAnsi"/>
          <w:sz w:val="24"/>
          <w:szCs w:val="24"/>
        </w:rPr>
        <w:fldChar w:fldCharType="separate"/>
      </w:r>
      <w:r w:rsidR="000404BF" w:rsidRPr="00444FD0">
        <w:rPr>
          <w:rFonts w:eastAsia="Times New Roman" w:cstheme="minorHAnsi"/>
          <w:noProof/>
          <w:sz w:val="24"/>
          <w:szCs w:val="24"/>
        </w:rPr>
        <w:t>(10</w:t>
      </w:r>
      <w:r w:rsidR="00CF6881" w:rsidRPr="00444FD0">
        <w:rPr>
          <w:rFonts w:eastAsia="Times New Roman" w:cstheme="minorHAnsi"/>
          <w:noProof/>
          <w:sz w:val="24"/>
          <w:szCs w:val="24"/>
        </w:rPr>
        <w:t>)</w:t>
      </w:r>
      <w:r w:rsidR="003C5690" w:rsidRPr="00444FD0">
        <w:rPr>
          <w:rFonts w:eastAsia="Times New Roman" w:cstheme="minorHAnsi"/>
          <w:sz w:val="24"/>
          <w:szCs w:val="24"/>
        </w:rPr>
        <w:fldChar w:fldCharType="end"/>
      </w:r>
      <w:r w:rsidR="00F50F01" w:rsidRPr="00444FD0">
        <w:rPr>
          <w:rFonts w:cstheme="minorHAnsi"/>
          <w:sz w:val="24"/>
          <w:szCs w:val="24"/>
        </w:rPr>
        <w:t xml:space="preserve">. PD-L1 in combination with PD-1 also prevents the proliferation of </w:t>
      </w:r>
      <w:r w:rsidR="000404BF" w:rsidRPr="00444FD0">
        <w:rPr>
          <w:rFonts w:cstheme="minorHAnsi"/>
          <w:sz w:val="24"/>
          <w:szCs w:val="24"/>
        </w:rPr>
        <w:t>PD-1-positive</w:t>
      </w:r>
      <w:r w:rsidR="00F50F01" w:rsidRPr="00444FD0">
        <w:rPr>
          <w:rFonts w:cstheme="minorHAnsi"/>
          <w:sz w:val="24"/>
          <w:szCs w:val="24"/>
        </w:rPr>
        <w:t xml:space="preserve"> cells, </w:t>
      </w:r>
      <w:r w:rsidR="000404BF" w:rsidRPr="00444FD0">
        <w:rPr>
          <w:rFonts w:cstheme="minorHAnsi"/>
          <w:sz w:val="24"/>
          <w:szCs w:val="24"/>
        </w:rPr>
        <w:t>inhibiting</w:t>
      </w:r>
      <w:r w:rsidR="00F50F01" w:rsidRPr="00444FD0">
        <w:rPr>
          <w:rFonts w:cstheme="minorHAnsi"/>
          <w:sz w:val="24"/>
          <w:szCs w:val="24"/>
        </w:rPr>
        <w:t xml:space="preserve"> cytokine secretion and inducing apoptosis, </w:t>
      </w:r>
      <w:r w:rsidR="000404BF" w:rsidRPr="00444FD0">
        <w:rPr>
          <w:rFonts w:cstheme="minorHAnsi"/>
          <w:sz w:val="24"/>
          <w:szCs w:val="24"/>
        </w:rPr>
        <w:t>attenuating</w:t>
      </w:r>
      <w:r w:rsidR="00F50F01" w:rsidRPr="00444FD0">
        <w:rPr>
          <w:rFonts w:cstheme="minorHAnsi"/>
          <w:sz w:val="24"/>
          <w:szCs w:val="24"/>
        </w:rPr>
        <w:t xml:space="preserve"> anti-tumor immunity </w:t>
      </w:r>
      <w:r w:rsidR="00F50F01" w:rsidRPr="00444FD0">
        <w:rPr>
          <w:rFonts w:cstheme="minorHAnsi"/>
          <w:sz w:val="24"/>
          <w:szCs w:val="24"/>
        </w:rPr>
        <w:fldChar w:fldCharType="begin"/>
      </w:r>
      <w:r w:rsidR="00CF6881" w:rsidRPr="00444FD0">
        <w:rPr>
          <w:rFonts w:cstheme="minorHAnsi"/>
          <w:sz w:val="24"/>
          <w:szCs w:val="24"/>
        </w:rPr>
        <w:instrText xml:space="preserve"> ADDIN EN.CITE &lt;EndNote&gt;&lt;Cite&gt;&lt;Author&gt;Han&lt;/Author&gt;&lt;Year&gt;2020&lt;/Year&gt;&lt;RecNum&gt;22&lt;/RecNum&gt;&lt;DisplayText&gt;(14)&lt;/DisplayText&gt;&lt;record&gt;&lt;rec-number&gt;22&lt;/rec-number&gt;&lt;foreign-keys&gt;&lt;key app="EN" db-id="fs92pprtu902s8esrv4xxsrje0s2tvts5xax" timestamp="1634635354"&gt;22&lt;/key&gt;&lt;/foreign-keys&gt;&lt;ref-type name="Journal Article"&gt;17&lt;/ref-type&gt;&lt;contributors&gt;&lt;authors&gt;&lt;author&gt;Han, Yanyan&lt;/author&gt;&lt;author&gt;Liu, Dandan&lt;/author&gt;&lt;author&gt;Li, Lianhong&lt;/author&gt;&lt;/authors&gt;&lt;/contributors&gt;&lt;titles&gt;&lt;title&gt;PD-1/PD-L1 pathway: current researches in cancer&lt;/title&gt;&lt;secondary-title&gt;American journal of cancer research&lt;/secondary-title&gt;&lt;/titles&gt;&lt;periodical&gt;&lt;full-title&gt;American journal of cancer research&lt;/full-title&gt;&lt;/periodical&gt;&lt;pages&gt;727&lt;/pages&gt;&lt;volume&gt;10&lt;/volume&gt;&lt;number&gt;3&lt;/number&gt;&lt;dates&gt;&lt;year&gt;2020&lt;/year&gt;&lt;/dates&gt;&lt;urls&gt;&lt;/urls&gt;&lt;/record&gt;&lt;/Cite&gt;&lt;/EndNote&gt;</w:instrText>
      </w:r>
      <w:r w:rsidR="00F50F01" w:rsidRPr="00444FD0">
        <w:rPr>
          <w:rFonts w:cstheme="minorHAnsi"/>
          <w:sz w:val="24"/>
          <w:szCs w:val="24"/>
        </w:rPr>
        <w:fldChar w:fldCharType="separate"/>
      </w:r>
      <w:r w:rsidR="000404BF" w:rsidRPr="00444FD0">
        <w:rPr>
          <w:rFonts w:cstheme="minorHAnsi"/>
          <w:noProof/>
          <w:sz w:val="24"/>
          <w:szCs w:val="24"/>
        </w:rPr>
        <w:t>(11</w:t>
      </w:r>
      <w:r w:rsidR="00CF6881" w:rsidRPr="00444FD0">
        <w:rPr>
          <w:rFonts w:cstheme="minorHAnsi"/>
          <w:noProof/>
          <w:sz w:val="24"/>
          <w:szCs w:val="24"/>
        </w:rPr>
        <w:t>)</w:t>
      </w:r>
      <w:r w:rsidR="00F50F01" w:rsidRPr="00444FD0">
        <w:rPr>
          <w:rFonts w:cstheme="minorHAnsi"/>
          <w:sz w:val="24"/>
          <w:szCs w:val="24"/>
        </w:rPr>
        <w:fldChar w:fldCharType="end"/>
      </w:r>
      <w:r w:rsidR="00F50F01" w:rsidRPr="00444FD0">
        <w:rPr>
          <w:rFonts w:cstheme="minorHAnsi"/>
          <w:sz w:val="24"/>
          <w:szCs w:val="24"/>
        </w:rPr>
        <w:t xml:space="preserve">. </w:t>
      </w:r>
    </w:p>
    <w:p w14:paraId="52E457B6" w14:textId="2420B3AB" w:rsidR="00D95E62" w:rsidRPr="00444FD0" w:rsidRDefault="00BA53E5" w:rsidP="00BA53E5">
      <w:pPr>
        <w:spacing w:line="360" w:lineRule="auto"/>
        <w:jc w:val="both"/>
        <w:rPr>
          <w:rFonts w:eastAsia="Calibri" w:cstheme="minorHAnsi"/>
          <w:sz w:val="24"/>
          <w:szCs w:val="24"/>
        </w:rPr>
      </w:pPr>
      <w:r w:rsidRPr="00444FD0">
        <w:rPr>
          <w:rFonts w:eastAsia="Calibri" w:cstheme="minorHAnsi"/>
          <w:sz w:val="24"/>
          <w:szCs w:val="24"/>
        </w:rPr>
        <w:t>Alternatively, m</w:t>
      </w:r>
      <w:r w:rsidR="00D95E62" w:rsidRPr="00444FD0">
        <w:rPr>
          <w:rFonts w:eastAsia="Calibri" w:cstheme="minorHAnsi"/>
          <w:sz w:val="24"/>
          <w:szCs w:val="24"/>
        </w:rPr>
        <w:t>icroRNA</w:t>
      </w:r>
      <w:r w:rsidR="0007283D" w:rsidRPr="00444FD0">
        <w:rPr>
          <w:rFonts w:eastAsia="Calibri" w:cstheme="minorHAnsi"/>
          <w:sz w:val="24"/>
          <w:szCs w:val="24"/>
        </w:rPr>
        <w:t>s</w:t>
      </w:r>
      <w:r w:rsidR="00D95E62" w:rsidRPr="00444FD0">
        <w:rPr>
          <w:rFonts w:eastAsia="Calibri" w:cstheme="minorHAnsi"/>
          <w:sz w:val="24"/>
          <w:szCs w:val="24"/>
        </w:rPr>
        <w:t xml:space="preserve"> (</w:t>
      </w:r>
      <w:r w:rsidR="003F049C" w:rsidRPr="00444FD0">
        <w:rPr>
          <w:rFonts w:eastAsia="Calibri" w:cstheme="minorHAnsi"/>
          <w:sz w:val="24"/>
          <w:szCs w:val="24"/>
        </w:rPr>
        <w:t>miRNAs</w:t>
      </w:r>
      <w:r w:rsidR="00D95E62" w:rsidRPr="00444FD0">
        <w:rPr>
          <w:rFonts w:eastAsia="Calibri" w:cstheme="minorHAnsi"/>
          <w:sz w:val="24"/>
          <w:szCs w:val="24"/>
        </w:rPr>
        <w:t>)</w:t>
      </w:r>
      <w:r w:rsidR="003F049C" w:rsidRPr="00444FD0">
        <w:rPr>
          <w:rFonts w:eastAsia="Calibri" w:cstheme="minorHAnsi"/>
          <w:sz w:val="24"/>
          <w:szCs w:val="24"/>
        </w:rPr>
        <w:t xml:space="preserve"> are a group of non-coding RNAs that play an important role in </w:t>
      </w:r>
      <w:r w:rsidR="00D95E62" w:rsidRPr="00444FD0">
        <w:rPr>
          <w:rFonts w:eastAsia="Calibri" w:cstheme="minorHAnsi"/>
          <w:sz w:val="24"/>
          <w:szCs w:val="24"/>
        </w:rPr>
        <w:t>the regulation of</w:t>
      </w:r>
      <w:r w:rsidR="003F049C" w:rsidRPr="00444FD0">
        <w:rPr>
          <w:rFonts w:eastAsia="Calibri" w:cstheme="minorHAnsi"/>
          <w:sz w:val="24"/>
          <w:szCs w:val="24"/>
        </w:rPr>
        <w:t xml:space="preserve"> gene expression and thus, can be involved in various cellular processes and consequently different patholo</w:t>
      </w:r>
      <w:r w:rsidR="00F61719" w:rsidRPr="00444FD0">
        <w:rPr>
          <w:rFonts w:eastAsia="Calibri" w:cstheme="minorHAnsi"/>
          <w:sz w:val="24"/>
          <w:szCs w:val="24"/>
        </w:rPr>
        <w:t>gical conditions</w:t>
      </w:r>
      <w:r w:rsidR="003F049C" w:rsidRPr="00444FD0">
        <w:rPr>
          <w:rFonts w:eastAsia="Calibri" w:cstheme="minorHAnsi"/>
          <w:sz w:val="24"/>
          <w:szCs w:val="24"/>
        </w:rPr>
        <w:t xml:space="preserve"> inc</w:t>
      </w:r>
      <w:r w:rsidRPr="00444FD0">
        <w:rPr>
          <w:rFonts w:eastAsia="Calibri" w:cstheme="minorHAnsi"/>
          <w:sz w:val="24"/>
          <w:szCs w:val="24"/>
        </w:rPr>
        <w:t xml:space="preserve">luding various types of cancer </w:t>
      </w:r>
      <w:r w:rsidR="00533F07" w:rsidRPr="00444FD0">
        <w:rPr>
          <w:rFonts w:eastAsia="Calibri" w:cstheme="minorHAnsi"/>
          <w:sz w:val="24"/>
          <w:szCs w:val="24"/>
        </w:rPr>
        <w:fldChar w:fldCharType="begin"/>
      </w:r>
      <w:r w:rsidR="00CF6881" w:rsidRPr="00444FD0">
        <w:rPr>
          <w:rFonts w:eastAsia="Calibri" w:cstheme="minorHAnsi"/>
          <w:sz w:val="24"/>
          <w:szCs w:val="24"/>
        </w:rPr>
        <w:instrText xml:space="preserve"> ADDIN EN.CITE &lt;EndNote&gt;&lt;Cite&gt;&lt;Author&gt;Tapeh&lt;/Author&gt;&lt;Year&gt;2021&lt;/Year&gt;&lt;RecNum&gt;111&lt;/RecNum&gt;&lt;DisplayText&gt;(15)&lt;/DisplayText&gt;&lt;record&gt;&lt;rec-number&gt;111&lt;/rec-number&gt;&lt;foreign-keys&gt;&lt;key app="EN" db-id="fs92pprtu902s8esrv4xxsrje0s2tvts5xax" timestamp="1661771849"&gt;111&lt;/key&gt;&lt;/foreign-keys&gt;&lt;ref-type name="Journal Article"&gt;17&lt;/ref-type&gt;&lt;contributors&gt;&lt;authors&gt;&lt;author&gt;Tapeh, Behnam Emamgolizadeh-Gurt&lt;/author&gt;&lt;author&gt;Alivand, Mohammad R&lt;/author&gt;&lt;author&gt;Solalii, Saeed&lt;/author&gt;&lt;/authors&gt;&lt;/contributors&gt;&lt;titles&gt;&lt;title&gt;Potential interactions between miRNAs and hypoxia: a new layer in cancer hypoxia&lt;/title&gt;&lt;secondary-title&gt;Anti-Cancer Agents in Medicinal Chemistry (Formerly Current Medicinal Chemistry-Anti-Cancer Agents)&lt;/secondary-title&gt;&lt;/titles&gt;&lt;periodical&gt;&lt;full-title&gt;Anti-Cancer Agents in Medicinal Chemistry (Formerly Current Medicinal Chemistry-Anti-Cancer Agents)&lt;/full-title&gt;&lt;/periodical&gt;&lt;pages&gt;2315-2326&lt;/pages&gt;&lt;volume&gt;21&lt;/volume&gt;&lt;number&gt;17&lt;/number&gt;&lt;dates&gt;&lt;year&gt;2021&lt;/year&gt;&lt;/dates&gt;&lt;isbn&gt;1871-5206&lt;/isbn&gt;&lt;urls&gt;&lt;/urls&gt;&lt;/record&gt;&lt;/Cite&gt;&lt;/EndNote&gt;</w:instrText>
      </w:r>
      <w:r w:rsidR="00533F07" w:rsidRPr="00444FD0">
        <w:rPr>
          <w:rFonts w:eastAsia="Calibri" w:cstheme="minorHAnsi"/>
          <w:sz w:val="24"/>
          <w:szCs w:val="24"/>
        </w:rPr>
        <w:fldChar w:fldCharType="separate"/>
      </w:r>
      <w:r w:rsidR="00C77900" w:rsidRPr="00444FD0">
        <w:rPr>
          <w:rFonts w:eastAsia="Calibri" w:cstheme="minorHAnsi"/>
          <w:noProof/>
          <w:sz w:val="24"/>
          <w:szCs w:val="24"/>
        </w:rPr>
        <w:t>(12</w:t>
      </w:r>
      <w:r w:rsidR="00CF6881" w:rsidRPr="00444FD0">
        <w:rPr>
          <w:rFonts w:eastAsia="Calibri" w:cstheme="minorHAnsi"/>
          <w:noProof/>
          <w:sz w:val="24"/>
          <w:szCs w:val="24"/>
        </w:rPr>
        <w:t>)</w:t>
      </w:r>
      <w:r w:rsidR="00533F07" w:rsidRPr="00444FD0">
        <w:rPr>
          <w:rFonts w:eastAsia="Calibri" w:cstheme="minorHAnsi"/>
          <w:sz w:val="24"/>
          <w:szCs w:val="24"/>
        </w:rPr>
        <w:fldChar w:fldCharType="end"/>
      </w:r>
      <w:r w:rsidR="003F049C" w:rsidRPr="00444FD0">
        <w:rPr>
          <w:rFonts w:eastAsia="Calibri" w:cstheme="minorHAnsi"/>
          <w:sz w:val="24"/>
          <w:szCs w:val="24"/>
        </w:rPr>
        <w:t xml:space="preserve">. </w:t>
      </w:r>
      <w:r w:rsidR="00AA4188" w:rsidRPr="00444FD0">
        <w:rPr>
          <w:rFonts w:eastAsia="Calibri" w:cstheme="minorHAnsi"/>
          <w:sz w:val="24"/>
          <w:szCs w:val="24"/>
        </w:rPr>
        <w:t>Many studies investigated miRNA</w:t>
      </w:r>
      <w:r w:rsidRPr="00444FD0">
        <w:rPr>
          <w:rFonts w:eastAsia="Calibri" w:cstheme="minorHAnsi"/>
          <w:sz w:val="24"/>
          <w:szCs w:val="24"/>
        </w:rPr>
        <w:t>s</w:t>
      </w:r>
      <w:r w:rsidR="00AA4188" w:rsidRPr="00444FD0">
        <w:rPr>
          <w:rFonts w:eastAsia="Calibri" w:cstheme="minorHAnsi"/>
          <w:sz w:val="24"/>
          <w:szCs w:val="24"/>
        </w:rPr>
        <w:t xml:space="preserve"> expression in different types of cancer and discovered that miRNA profiles varied between healthy and malignant cells or tissues. T</w:t>
      </w:r>
      <w:r w:rsidR="003F049C" w:rsidRPr="00444FD0">
        <w:rPr>
          <w:rFonts w:eastAsia="Calibri" w:cstheme="minorHAnsi"/>
          <w:sz w:val="24"/>
          <w:szCs w:val="24"/>
        </w:rPr>
        <w:t xml:space="preserve">herefore, it is </w:t>
      </w:r>
      <w:r w:rsidR="00D95E62" w:rsidRPr="00444FD0">
        <w:rPr>
          <w:rFonts w:eastAsia="Calibri" w:cstheme="minorHAnsi"/>
          <w:sz w:val="24"/>
          <w:szCs w:val="24"/>
        </w:rPr>
        <w:t>speculative</w:t>
      </w:r>
      <w:r w:rsidR="003F049C" w:rsidRPr="00444FD0">
        <w:rPr>
          <w:rFonts w:eastAsia="Calibri" w:cstheme="minorHAnsi"/>
          <w:sz w:val="24"/>
          <w:szCs w:val="24"/>
        </w:rPr>
        <w:t xml:space="preserve"> that each type of tumor has a </w:t>
      </w:r>
      <w:r w:rsidR="00D95E62" w:rsidRPr="00444FD0">
        <w:rPr>
          <w:rFonts w:eastAsia="Calibri" w:cstheme="minorHAnsi"/>
          <w:sz w:val="24"/>
          <w:szCs w:val="24"/>
        </w:rPr>
        <w:t>specific</w:t>
      </w:r>
      <w:r w:rsidR="003F049C" w:rsidRPr="00444FD0">
        <w:rPr>
          <w:rFonts w:eastAsia="Calibri" w:cstheme="minorHAnsi"/>
          <w:sz w:val="24"/>
          <w:szCs w:val="24"/>
        </w:rPr>
        <w:t xml:space="preserve"> expression pattern of miRNA</w:t>
      </w:r>
      <w:r w:rsidRPr="00444FD0">
        <w:rPr>
          <w:rFonts w:eastAsia="Calibri" w:cstheme="minorHAnsi"/>
          <w:sz w:val="24"/>
          <w:szCs w:val="24"/>
        </w:rPr>
        <w:t>s</w:t>
      </w:r>
      <w:r w:rsidR="003F049C" w:rsidRPr="00444FD0">
        <w:rPr>
          <w:rFonts w:eastAsia="Calibri" w:cstheme="minorHAnsi"/>
          <w:sz w:val="24"/>
          <w:szCs w:val="24"/>
        </w:rPr>
        <w:t>,</w:t>
      </w:r>
      <w:r w:rsidR="00AA4188" w:rsidRPr="00444FD0">
        <w:rPr>
          <w:rFonts w:eastAsia="Calibri" w:cstheme="minorHAnsi"/>
          <w:sz w:val="24"/>
          <w:szCs w:val="24"/>
        </w:rPr>
        <w:t xml:space="preserve"> and heterogeneous microRNA </w:t>
      </w:r>
      <w:r w:rsidR="00AA4188" w:rsidRPr="00444FD0">
        <w:rPr>
          <w:rFonts w:eastAsia="Calibri" w:cstheme="minorHAnsi"/>
          <w:sz w:val="24"/>
          <w:szCs w:val="24"/>
        </w:rPr>
        <w:lastRenderedPageBreak/>
        <w:t>expression is significantly related to tumor stage, lymph node metastasis, poor prognosis, and response to different treatments</w:t>
      </w:r>
      <w:r w:rsidR="00AA4188" w:rsidRPr="00444FD0">
        <w:rPr>
          <w:rFonts w:eastAsia="Calibri" w:cstheme="minorHAnsi"/>
          <w:sz w:val="24"/>
          <w:szCs w:val="24"/>
        </w:rPr>
        <w:fldChar w:fldCharType="begin"/>
      </w:r>
      <w:r w:rsidR="00CF6881" w:rsidRPr="00444FD0">
        <w:rPr>
          <w:rFonts w:eastAsia="Calibri" w:cstheme="minorHAnsi"/>
          <w:sz w:val="24"/>
          <w:szCs w:val="24"/>
        </w:rPr>
        <w:instrText xml:space="preserve"> ADDIN EN.CITE &lt;EndNote&gt;&lt;Cite&gt;&lt;Author&gt;Eslami&lt;/Author&gt;&lt;Year&gt;2023&lt;/Year&gt;&lt;RecNum&gt;456&lt;/RecNum&gt;&lt;DisplayText&gt;(16)&lt;/DisplayText&gt;&lt;record&gt;&lt;rec-number&gt;456&lt;/rec-number&gt;&lt;foreign-keys&gt;&lt;key app="EN" db-id="ftzsvwasb9dapge9xz3x55tc9pz0p05atsed" timestamp="1727702481"&gt;456&lt;/key&gt;&lt;/foreign-keys&gt;&lt;ref-type name="Journal Article"&gt;17&lt;/ref-type&gt;&lt;contributors&gt;&lt;authors&gt;&lt;author&gt;Eslami, Meghdad&lt;/author&gt;&lt;author&gt;Khazeni, Saba&lt;/author&gt;&lt;author&gt;Khanaghah, Xaniar Mohammadi&lt;/author&gt;&lt;author&gt;Asadi, Mohammad Hossein&lt;/author&gt;&lt;author&gt;Ansari, Mohamad Amin&lt;/author&gt;&lt;author&gt;Garjan, Javad Hayati&lt;/author&gt;&lt;author&gt;Lotfalizadeh, Mohammad Hassan&lt;/author&gt;&lt;author&gt;Bayat, Mobina&lt;/author&gt;&lt;author&gt;Taghizadieh, Mohammad&lt;/author&gt;&lt;author&gt;Taghavi, Seyed Pouya&lt;/author&gt;&lt;/authors&gt;&lt;/contributors&gt;&lt;titles&gt;&lt;title&gt;MiRNA-related metastasis in oral cancer: moving and shaking&lt;/title&gt;&lt;secondary-title&gt;Cancer cell international&lt;/secondary-title&gt;&lt;/titles&gt;&lt;periodical&gt;&lt;full-title&gt;Cancer Cell International&lt;/full-title&gt;&lt;/periodical&gt;&lt;pages&gt;182&lt;/pages&gt;&lt;volume&gt;23&lt;/volume&gt;&lt;number&gt;1&lt;/number&gt;&lt;dates&gt;&lt;year&gt;2023&lt;/year&gt;&lt;/dates&gt;&lt;isbn&gt;1475-2867&lt;/isbn&gt;&lt;urls&gt;&lt;/urls&gt;&lt;/record&gt;&lt;/Cite&gt;&lt;/EndNote&gt;</w:instrText>
      </w:r>
      <w:r w:rsidR="00AA4188" w:rsidRPr="00444FD0">
        <w:rPr>
          <w:rFonts w:eastAsia="Calibri" w:cstheme="minorHAnsi"/>
          <w:sz w:val="24"/>
          <w:szCs w:val="24"/>
        </w:rPr>
        <w:fldChar w:fldCharType="separate"/>
      </w:r>
      <w:r w:rsidR="00C77900" w:rsidRPr="00444FD0">
        <w:rPr>
          <w:rFonts w:eastAsia="Calibri" w:cstheme="minorHAnsi"/>
          <w:noProof/>
          <w:sz w:val="24"/>
          <w:szCs w:val="24"/>
        </w:rPr>
        <w:t>(13</w:t>
      </w:r>
      <w:r w:rsidR="00CF6881" w:rsidRPr="00444FD0">
        <w:rPr>
          <w:rFonts w:eastAsia="Calibri" w:cstheme="minorHAnsi"/>
          <w:noProof/>
          <w:sz w:val="24"/>
          <w:szCs w:val="24"/>
        </w:rPr>
        <w:t>)</w:t>
      </w:r>
      <w:r w:rsidR="00AA4188" w:rsidRPr="00444FD0">
        <w:rPr>
          <w:rFonts w:eastAsia="Calibri" w:cstheme="minorHAnsi"/>
          <w:sz w:val="24"/>
          <w:szCs w:val="24"/>
        </w:rPr>
        <w:fldChar w:fldCharType="end"/>
      </w:r>
      <w:r w:rsidR="00B427BE" w:rsidRPr="00444FD0">
        <w:rPr>
          <w:rFonts w:eastAsia="Calibri" w:cstheme="minorHAnsi"/>
          <w:sz w:val="24"/>
          <w:szCs w:val="24"/>
        </w:rPr>
        <w:t>.</w:t>
      </w:r>
    </w:p>
    <w:p w14:paraId="63AED912" w14:textId="58B25185" w:rsidR="008002FC" w:rsidRPr="00444FD0" w:rsidRDefault="00CD64FE" w:rsidP="00D14E59">
      <w:pPr>
        <w:tabs>
          <w:tab w:val="left" w:pos="3488"/>
        </w:tabs>
        <w:spacing w:line="360" w:lineRule="auto"/>
        <w:jc w:val="both"/>
        <w:rPr>
          <w:rFonts w:cstheme="minorHAnsi"/>
          <w:sz w:val="24"/>
          <w:szCs w:val="24"/>
        </w:rPr>
      </w:pPr>
      <w:r w:rsidRPr="00444FD0">
        <w:rPr>
          <w:rStyle w:val="jlqj4b"/>
          <w:rFonts w:cstheme="minorHAnsi"/>
          <w:sz w:val="24"/>
          <w:szCs w:val="24"/>
          <w:lang w:val="en"/>
        </w:rPr>
        <w:t xml:space="preserve">Recent studies have accentuated that there are many </w:t>
      </w:r>
      <w:r w:rsidR="005A710A" w:rsidRPr="00444FD0">
        <w:rPr>
          <w:rStyle w:val="jlqj4b"/>
          <w:rFonts w:cstheme="minorHAnsi"/>
          <w:sz w:val="24"/>
          <w:szCs w:val="24"/>
          <w:lang w:val="en"/>
        </w:rPr>
        <w:t>correlations</w:t>
      </w:r>
      <w:r w:rsidR="00F61719" w:rsidRPr="00444FD0">
        <w:rPr>
          <w:rStyle w:val="jlqj4b"/>
          <w:rFonts w:cstheme="minorHAnsi"/>
          <w:sz w:val="24"/>
          <w:szCs w:val="24"/>
          <w:lang w:val="en"/>
        </w:rPr>
        <w:t xml:space="preserve"> between the h</w:t>
      </w:r>
      <w:r w:rsidRPr="00444FD0">
        <w:rPr>
          <w:rStyle w:val="jlqj4b"/>
          <w:rFonts w:cstheme="minorHAnsi"/>
          <w:sz w:val="24"/>
          <w:szCs w:val="24"/>
          <w:lang w:val="en"/>
        </w:rPr>
        <w:t xml:space="preserve">ypoxia pathway and improper miRNA expression index because both of them are involved in cancer cell metastasis, proliferation, </w:t>
      </w:r>
      <w:proofErr w:type="spellStart"/>
      <w:r w:rsidR="00C77900" w:rsidRPr="00444FD0">
        <w:rPr>
          <w:rStyle w:val="jlqj4b"/>
          <w:rFonts w:cstheme="minorHAnsi"/>
          <w:sz w:val="24"/>
          <w:szCs w:val="24"/>
          <w:lang w:val="en"/>
        </w:rPr>
        <w:t>signalling</w:t>
      </w:r>
      <w:proofErr w:type="spellEnd"/>
      <w:r w:rsidRPr="00444FD0">
        <w:rPr>
          <w:rStyle w:val="jlqj4b"/>
          <w:rFonts w:cstheme="minorHAnsi"/>
          <w:sz w:val="24"/>
          <w:szCs w:val="24"/>
          <w:lang w:val="en"/>
        </w:rPr>
        <w:t xml:space="preserve"> pathways, and differentiation. Further studies have </w:t>
      </w:r>
      <w:r w:rsidR="00BA53E5" w:rsidRPr="00444FD0">
        <w:rPr>
          <w:rStyle w:val="jlqj4b"/>
          <w:rFonts w:cstheme="minorHAnsi"/>
          <w:sz w:val="24"/>
          <w:szCs w:val="24"/>
          <w:lang w:val="en"/>
        </w:rPr>
        <w:t>documented</w:t>
      </w:r>
      <w:r w:rsidRPr="00444FD0">
        <w:rPr>
          <w:rStyle w:val="jlqj4b"/>
          <w:rFonts w:cstheme="minorHAnsi"/>
          <w:sz w:val="24"/>
          <w:szCs w:val="24"/>
          <w:lang w:val="en"/>
        </w:rPr>
        <w:t xml:space="preserve"> that the hypoxia pathway impact</w:t>
      </w:r>
      <w:r w:rsidR="00222ABA" w:rsidRPr="00444FD0">
        <w:rPr>
          <w:rStyle w:val="jlqj4b"/>
          <w:rFonts w:cstheme="minorHAnsi"/>
          <w:sz w:val="24"/>
          <w:szCs w:val="24"/>
          <w:lang w:val="en"/>
        </w:rPr>
        <w:t>s</w:t>
      </w:r>
      <w:r w:rsidRPr="00444FD0">
        <w:rPr>
          <w:rStyle w:val="jlqj4b"/>
          <w:rFonts w:cstheme="minorHAnsi"/>
          <w:sz w:val="24"/>
          <w:szCs w:val="24"/>
          <w:lang w:val="en"/>
        </w:rPr>
        <w:t xml:space="preserve"> miRNAs expression profile and more attractively miRNAs also affect the hypoxia pathway</w:t>
      </w:r>
      <w:r w:rsidR="00D11FFF" w:rsidRPr="00444FD0">
        <w:rPr>
          <w:rStyle w:val="jlqj4b"/>
          <w:rFonts w:cstheme="minorHAnsi"/>
          <w:sz w:val="24"/>
          <w:szCs w:val="24"/>
          <w:lang w:val="en"/>
        </w:rPr>
        <w:t xml:space="preserve"> </w:t>
      </w:r>
      <w:r w:rsidR="00D43D26" w:rsidRPr="00444FD0">
        <w:rPr>
          <w:rStyle w:val="jlqj4b"/>
          <w:rFonts w:cstheme="minorHAnsi"/>
          <w:sz w:val="24"/>
          <w:szCs w:val="24"/>
          <w:lang w:val="en"/>
        </w:rPr>
        <w:fldChar w:fldCharType="begin"/>
      </w:r>
      <w:r w:rsidR="00CF6881" w:rsidRPr="00444FD0">
        <w:rPr>
          <w:rStyle w:val="jlqj4b"/>
          <w:rFonts w:cstheme="minorHAnsi"/>
          <w:sz w:val="24"/>
          <w:szCs w:val="24"/>
          <w:lang w:val="en"/>
        </w:rPr>
        <w:instrText xml:space="preserve"> ADDIN EN.CITE &lt;EndNote&gt;&lt;Cite&gt;&lt;Author&gt;Tapeh&lt;/Author&gt;&lt;Year&gt;2021&lt;/Year&gt;&lt;RecNum&gt;99&lt;/RecNum&gt;&lt;DisplayText&gt;(15)&lt;/DisplayText&gt;&lt;record&gt;&lt;rec-number&gt;99&lt;/rec-number&gt;&lt;foreign-keys&gt;&lt;key app="EN" db-id="fs92pprtu902s8esrv4xxsrje0s2tvts5xax" timestamp="1659126212"&gt;99&lt;/key&gt;&lt;/foreign-keys&gt;&lt;ref-type name="Journal Article"&gt;17&lt;/ref-type&gt;&lt;contributors&gt;&lt;authors&gt;&lt;author&gt;Tapeh, Behnam Emamgolizadeh-Gurt&lt;/author&gt;&lt;author&gt;Alivand, Mohammad R&lt;/author&gt;&lt;author&gt;Solalii, Saeed&lt;/author&gt;&lt;/authors&gt;&lt;/contributors&gt;&lt;titles&gt;&lt;title&gt;Potential interactions between miRNAs and hypoxia: a new layer in cancer hypoxia&lt;/title&gt;&lt;secondary-title&gt;Anti-Cancer Agents in Medicinal Chemistry (Formerly Current Medicinal Chemistry-Anti-Cancer Agents)&lt;/secondary-title&gt;&lt;/titles&gt;&lt;periodical&gt;&lt;full-title&gt;Anti-Cancer Agents in Medicinal Chemistry (Formerly Current Medicinal Chemistry-Anti-Cancer Agents)&lt;/full-title&gt;&lt;/periodical&gt;&lt;pages&gt;2315-2326&lt;/pages&gt;&lt;volume&gt;21&lt;/volume&gt;&lt;number&gt;17&lt;/number&gt;&lt;dates&gt;&lt;year&gt;2021&lt;/year&gt;&lt;/dates&gt;&lt;isbn&gt;1871-5206&lt;/isbn&gt;&lt;urls&gt;&lt;/urls&gt;&lt;/record&gt;&lt;/Cite&gt;&lt;/EndNote&gt;</w:instrText>
      </w:r>
      <w:r w:rsidR="00D43D26" w:rsidRPr="00444FD0">
        <w:rPr>
          <w:rStyle w:val="jlqj4b"/>
          <w:rFonts w:cstheme="minorHAnsi"/>
          <w:sz w:val="24"/>
          <w:szCs w:val="24"/>
          <w:lang w:val="en"/>
        </w:rPr>
        <w:fldChar w:fldCharType="separate"/>
      </w:r>
      <w:r w:rsidR="00C77900" w:rsidRPr="00444FD0">
        <w:rPr>
          <w:rStyle w:val="jlqj4b"/>
          <w:rFonts w:cstheme="minorHAnsi"/>
          <w:noProof/>
          <w:sz w:val="24"/>
          <w:szCs w:val="24"/>
          <w:lang w:val="en"/>
        </w:rPr>
        <w:t>(12</w:t>
      </w:r>
      <w:r w:rsidR="00CF6881" w:rsidRPr="00444FD0">
        <w:rPr>
          <w:rStyle w:val="jlqj4b"/>
          <w:rFonts w:cstheme="minorHAnsi"/>
          <w:noProof/>
          <w:sz w:val="24"/>
          <w:szCs w:val="24"/>
          <w:lang w:val="en"/>
        </w:rPr>
        <w:t>)</w:t>
      </w:r>
      <w:r w:rsidR="00D43D26" w:rsidRPr="00444FD0">
        <w:rPr>
          <w:rStyle w:val="jlqj4b"/>
          <w:rFonts w:cstheme="minorHAnsi"/>
          <w:sz w:val="24"/>
          <w:szCs w:val="24"/>
          <w:lang w:val="en"/>
        </w:rPr>
        <w:fldChar w:fldCharType="end"/>
      </w:r>
      <w:r w:rsidRPr="00444FD0">
        <w:rPr>
          <w:rStyle w:val="jlqj4b"/>
          <w:rFonts w:cstheme="minorHAnsi"/>
          <w:sz w:val="24"/>
          <w:szCs w:val="24"/>
          <w:lang w:val="en"/>
        </w:rPr>
        <w:t>.</w:t>
      </w:r>
      <w:r w:rsidRPr="00444FD0">
        <w:rPr>
          <w:rFonts w:cstheme="minorHAnsi"/>
          <w:sz w:val="24"/>
          <w:szCs w:val="24"/>
        </w:rPr>
        <w:t xml:space="preserve"> </w:t>
      </w:r>
      <w:r w:rsidR="00CD6544" w:rsidRPr="00444FD0">
        <w:rPr>
          <w:rStyle w:val="jlqj4b"/>
          <w:rFonts w:cstheme="minorHAnsi"/>
          <w:sz w:val="24"/>
          <w:szCs w:val="24"/>
          <w:lang w:val="en"/>
        </w:rPr>
        <w:t>m</w:t>
      </w:r>
      <w:r w:rsidRPr="00444FD0">
        <w:rPr>
          <w:rStyle w:val="jlqj4b"/>
          <w:rFonts w:cstheme="minorHAnsi"/>
          <w:sz w:val="24"/>
          <w:szCs w:val="24"/>
          <w:lang w:val="en"/>
        </w:rPr>
        <w:t>iRNAs indirectly or directly control immune checkpoint protein</w:t>
      </w:r>
      <w:r w:rsidR="001923CB" w:rsidRPr="00444FD0">
        <w:rPr>
          <w:rStyle w:val="jlqj4b"/>
          <w:rFonts w:cstheme="minorHAnsi"/>
          <w:sz w:val="24"/>
          <w:szCs w:val="24"/>
          <w:lang w:val="en"/>
        </w:rPr>
        <w:t>s</w:t>
      </w:r>
      <w:r w:rsidRPr="00444FD0">
        <w:rPr>
          <w:rStyle w:val="jlqj4b"/>
          <w:rFonts w:cstheme="minorHAnsi"/>
          <w:sz w:val="24"/>
          <w:szCs w:val="24"/>
          <w:lang w:val="en"/>
        </w:rPr>
        <w:t xml:space="preserve"> in numerous cancers such as glioma, colorectal cancer, melanoma, and acute myeloid </w:t>
      </w:r>
      <w:r w:rsidR="00D14E59" w:rsidRPr="00444FD0">
        <w:rPr>
          <w:rStyle w:val="jlqj4b"/>
          <w:rFonts w:cstheme="minorHAnsi"/>
          <w:sz w:val="24"/>
          <w:szCs w:val="24"/>
          <w:lang w:val="en"/>
        </w:rPr>
        <w:t>leukemia</w:t>
      </w:r>
      <w:r w:rsidRPr="00444FD0">
        <w:rPr>
          <w:rStyle w:val="jlqj4b"/>
          <w:rFonts w:cstheme="minorHAnsi"/>
          <w:sz w:val="24"/>
          <w:szCs w:val="24"/>
          <w:lang w:val="en"/>
        </w:rPr>
        <w:t xml:space="preserve"> </w:t>
      </w:r>
      <w:r w:rsidR="00BA53E5" w:rsidRPr="00444FD0">
        <w:rPr>
          <w:rStyle w:val="jlqj4b"/>
          <w:rFonts w:cstheme="minorHAnsi"/>
          <w:sz w:val="24"/>
          <w:szCs w:val="24"/>
          <w:lang w:val="en"/>
        </w:rPr>
        <w:t>to impede the anti-cancer</w:t>
      </w:r>
      <w:r w:rsidR="00C77900" w:rsidRPr="00444FD0">
        <w:rPr>
          <w:rStyle w:val="jlqj4b"/>
          <w:rFonts w:cstheme="minorHAnsi"/>
          <w:sz w:val="24"/>
          <w:szCs w:val="24"/>
          <w:lang w:val="en"/>
        </w:rPr>
        <w:t xml:space="preserve"> capacity of immune cells (14-19</w:t>
      </w:r>
      <w:r w:rsidR="00BA53E5" w:rsidRPr="00444FD0">
        <w:rPr>
          <w:rStyle w:val="jlqj4b"/>
          <w:rFonts w:cstheme="minorHAnsi"/>
          <w:sz w:val="24"/>
          <w:szCs w:val="24"/>
          <w:lang w:val="en"/>
        </w:rPr>
        <w:t>)</w:t>
      </w:r>
      <w:r w:rsidRPr="00444FD0">
        <w:rPr>
          <w:rStyle w:val="jlqj4b"/>
          <w:rFonts w:cstheme="minorHAnsi"/>
          <w:sz w:val="24"/>
          <w:szCs w:val="24"/>
          <w:lang w:val="en"/>
        </w:rPr>
        <w:t xml:space="preserve">. </w:t>
      </w:r>
      <w:r w:rsidR="003F049C" w:rsidRPr="00444FD0">
        <w:rPr>
          <w:rFonts w:eastAsia="Calibri" w:cstheme="minorHAnsi"/>
          <w:sz w:val="24"/>
          <w:szCs w:val="24"/>
        </w:rPr>
        <w:t xml:space="preserve">This </w:t>
      </w:r>
      <w:r w:rsidR="00BA53E5" w:rsidRPr="00444FD0">
        <w:rPr>
          <w:rFonts w:eastAsia="Calibri" w:cstheme="minorHAnsi"/>
          <w:sz w:val="24"/>
          <w:szCs w:val="24"/>
        </w:rPr>
        <w:t xml:space="preserve">present </w:t>
      </w:r>
      <w:r w:rsidR="003F049C" w:rsidRPr="00444FD0">
        <w:rPr>
          <w:rFonts w:eastAsia="Calibri" w:cstheme="minorHAnsi"/>
          <w:sz w:val="24"/>
          <w:szCs w:val="24"/>
        </w:rPr>
        <w:t>study aimed to investigate the effect of hypoxia on the expression of CD39, CD47, and PD-L1 genes and miRNAs that control their expression</w:t>
      </w:r>
      <w:r w:rsidR="00BA53E5" w:rsidRPr="00444FD0">
        <w:rPr>
          <w:rFonts w:eastAsia="Calibri" w:cstheme="minorHAnsi"/>
          <w:sz w:val="24"/>
          <w:szCs w:val="24"/>
        </w:rPr>
        <w:t>s</w:t>
      </w:r>
      <w:r w:rsidR="003F049C" w:rsidRPr="00444FD0">
        <w:rPr>
          <w:rFonts w:eastAsia="Calibri" w:cstheme="minorHAnsi"/>
          <w:sz w:val="24"/>
          <w:szCs w:val="24"/>
        </w:rPr>
        <w:t xml:space="preserve"> in the MKN-45 gastric cancer cell line.</w:t>
      </w:r>
    </w:p>
    <w:p w14:paraId="339E536E" w14:textId="45CA85A5" w:rsidR="003F049C" w:rsidRPr="00444FD0" w:rsidRDefault="003F049C" w:rsidP="008002FC">
      <w:pPr>
        <w:keepNext/>
        <w:keepLines/>
        <w:spacing w:before="240" w:after="0" w:line="360" w:lineRule="auto"/>
        <w:outlineLvl w:val="0"/>
        <w:rPr>
          <w:rFonts w:eastAsia="Times New Roman" w:cstheme="minorHAnsi"/>
          <w:b/>
          <w:bCs/>
          <w:sz w:val="28"/>
          <w:szCs w:val="28"/>
        </w:rPr>
      </w:pPr>
      <w:r w:rsidRPr="00444FD0">
        <w:rPr>
          <w:rFonts w:eastAsia="Times New Roman" w:cstheme="minorHAnsi"/>
          <w:b/>
          <w:bCs/>
          <w:sz w:val="28"/>
          <w:szCs w:val="28"/>
        </w:rPr>
        <w:t>2. Materials and methods</w:t>
      </w:r>
    </w:p>
    <w:p w14:paraId="5BF365B8" w14:textId="1D06D3B6" w:rsidR="003F049C" w:rsidRPr="00444FD0" w:rsidRDefault="003F049C" w:rsidP="003F049C">
      <w:pPr>
        <w:keepNext/>
        <w:keepLines/>
        <w:spacing w:before="40" w:after="0" w:line="360" w:lineRule="auto"/>
        <w:outlineLvl w:val="2"/>
        <w:rPr>
          <w:rFonts w:eastAsia="Times New Roman" w:cstheme="minorHAnsi"/>
          <w:sz w:val="24"/>
          <w:szCs w:val="24"/>
        </w:rPr>
      </w:pPr>
      <w:r w:rsidRPr="00444FD0">
        <w:rPr>
          <w:rFonts w:eastAsia="Times New Roman" w:cstheme="minorHAnsi"/>
          <w:sz w:val="24"/>
          <w:szCs w:val="24"/>
        </w:rPr>
        <w:t>2.1.</w:t>
      </w:r>
      <w:r w:rsidR="005C3316" w:rsidRPr="00444FD0">
        <w:rPr>
          <w:rFonts w:eastAsia="Times New Roman" w:cstheme="minorHAnsi"/>
          <w:sz w:val="24"/>
          <w:szCs w:val="24"/>
        </w:rPr>
        <w:t xml:space="preserve"> </w:t>
      </w:r>
      <w:r w:rsidRPr="00444FD0">
        <w:rPr>
          <w:rFonts w:eastAsia="Times New Roman" w:cstheme="minorHAnsi"/>
          <w:sz w:val="24"/>
          <w:szCs w:val="24"/>
        </w:rPr>
        <w:t>Cell culture and treatment</w:t>
      </w:r>
    </w:p>
    <w:p w14:paraId="23923DFB" w14:textId="710025A3" w:rsidR="003F049C" w:rsidRPr="00444FD0" w:rsidRDefault="003F049C" w:rsidP="003F049C">
      <w:pPr>
        <w:spacing w:line="360" w:lineRule="auto"/>
        <w:jc w:val="both"/>
        <w:rPr>
          <w:rFonts w:eastAsia="Calibri" w:cstheme="minorHAnsi"/>
          <w:sz w:val="24"/>
          <w:szCs w:val="24"/>
        </w:rPr>
      </w:pPr>
      <w:r w:rsidRPr="00444FD0">
        <w:rPr>
          <w:rFonts w:eastAsia="Calibri" w:cstheme="minorHAnsi"/>
          <w:sz w:val="24"/>
          <w:szCs w:val="24"/>
        </w:rPr>
        <w:t xml:space="preserve">The human Gastric cancer cell line MKN-45 was obtained from the National Cell Bank of Iran (Pasture Institute, Tehran, Iran). The cells were cultured in complete Roswell Park Memorial Institute (RPMI) 1640 medium (Gibco Inc., El Paso, TX) supplemented with 10% fetal bovine serum (FBS; Gibco Inc.), 100 unit/ml penicillin, and 100 unit/ml streptomycin.  These </w:t>
      </w:r>
      <w:r w:rsidR="00EB1274" w:rsidRPr="00444FD0">
        <w:rPr>
          <w:rFonts w:eastAsia="Calibri" w:cstheme="minorHAnsi"/>
          <w:sz w:val="24"/>
          <w:szCs w:val="24"/>
        </w:rPr>
        <w:t>c</w:t>
      </w:r>
      <w:r w:rsidRPr="00444FD0">
        <w:rPr>
          <w:rFonts w:eastAsia="Calibri" w:cstheme="minorHAnsi"/>
          <w:sz w:val="24"/>
          <w:szCs w:val="24"/>
        </w:rPr>
        <w:t xml:space="preserve">ells were kept in a 95% </w:t>
      </w:r>
      <w:r w:rsidR="00E575F8" w:rsidRPr="00444FD0">
        <w:rPr>
          <w:rFonts w:eastAsia="Calibri" w:cstheme="minorHAnsi"/>
          <w:sz w:val="24"/>
          <w:szCs w:val="24"/>
        </w:rPr>
        <w:t>humidified</w:t>
      </w:r>
      <w:r w:rsidRPr="00444FD0">
        <w:rPr>
          <w:rFonts w:eastAsia="Calibri" w:cstheme="minorHAnsi"/>
          <w:sz w:val="24"/>
          <w:szCs w:val="24"/>
        </w:rPr>
        <w:t xml:space="preserve"> incubator at 37 °C and 5% CO2. Cells were treated w</w:t>
      </w:r>
      <w:r w:rsidR="00BA53E5" w:rsidRPr="00444FD0">
        <w:rPr>
          <w:rFonts w:eastAsia="Calibri" w:cstheme="minorHAnsi"/>
          <w:sz w:val="24"/>
          <w:szCs w:val="24"/>
        </w:rPr>
        <w:t>ith 25 µM CoCl2 for 24 h to induce hypoxic condition</w:t>
      </w:r>
      <w:r w:rsidRPr="00444FD0">
        <w:rPr>
          <w:rFonts w:eastAsia="Calibri" w:cstheme="minorHAnsi"/>
          <w:sz w:val="24"/>
          <w:szCs w:val="24"/>
        </w:rPr>
        <w:t>.</w:t>
      </w:r>
    </w:p>
    <w:p w14:paraId="366BEAEE" w14:textId="77777777" w:rsidR="00CE032F" w:rsidRPr="00444FD0" w:rsidRDefault="00CE032F" w:rsidP="003F049C">
      <w:pPr>
        <w:spacing w:line="360" w:lineRule="auto"/>
        <w:jc w:val="both"/>
        <w:rPr>
          <w:rFonts w:eastAsia="Calibri" w:cstheme="minorHAnsi"/>
          <w:sz w:val="24"/>
          <w:szCs w:val="24"/>
        </w:rPr>
      </w:pPr>
    </w:p>
    <w:p w14:paraId="3C607C82" w14:textId="77777777" w:rsidR="003F049C" w:rsidRPr="00444FD0" w:rsidRDefault="003F049C" w:rsidP="003F049C">
      <w:pPr>
        <w:keepNext/>
        <w:keepLines/>
        <w:spacing w:before="40" w:after="0" w:line="360" w:lineRule="auto"/>
        <w:outlineLvl w:val="2"/>
        <w:rPr>
          <w:rFonts w:eastAsia="Times New Roman" w:cstheme="minorHAnsi"/>
          <w:sz w:val="24"/>
          <w:szCs w:val="24"/>
        </w:rPr>
      </w:pPr>
      <w:r w:rsidRPr="00444FD0">
        <w:rPr>
          <w:rFonts w:eastAsia="Times New Roman" w:cstheme="minorHAnsi"/>
          <w:sz w:val="24"/>
          <w:szCs w:val="24"/>
        </w:rPr>
        <w:t>2.2. miRNA target prediction</w:t>
      </w:r>
    </w:p>
    <w:p w14:paraId="5C955527" w14:textId="1F8D7702" w:rsidR="003F049C" w:rsidRPr="00444FD0" w:rsidRDefault="003F049C" w:rsidP="003F049C">
      <w:pPr>
        <w:spacing w:line="360" w:lineRule="auto"/>
        <w:jc w:val="both"/>
        <w:rPr>
          <w:rFonts w:eastAsia="Calibri" w:cstheme="minorHAnsi"/>
          <w:sz w:val="24"/>
          <w:szCs w:val="24"/>
        </w:rPr>
      </w:pPr>
      <w:r w:rsidRPr="00444FD0">
        <w:rPr>
          <w:rFonts w:eastAsia="Calibri" w:cstheme="minorHAnsi"/>
          <w:sz w:val="24"/>
          <w:szCs w:val="24"/>
        </w:rPr>
        <w:t xml:space="preserve">miRNAs were chosen based on targeting 3′UTR of CD39, CD47, and PD-L1 by online programs including </w:t>
      </w:r>
      <w:proofErr w:type="spellStart"/>
      <w:r w:rsidRPr="00444FD0">
        <w:rPr>
          <w:rFonts w:eastAsia="Calibri" w:cstheme="minorHAnsi"/>
          <w:sz w:val="24"/>
          <w:szCs w:val="24"/>
        </w:rPr>
        <w:t>TargetScan</w:t>
      </w:r>
      <w:proofErr w:type="spellEnd"/>
      <w:r w:rsidRPr="00444FD0">
        <w:rPr>
          <w:rFonts w:eastAsia="Calibri" w:cstheme="minorHAnsi"/>
          <w:sz w:val="24"/>
          <w:szCs w:val="24"/>
        </w:rPr>
        <w:t xml:space="preserve"> (http://www.targetscan.org/), miRbase (</w:t>
      </w:r>
      <w:hyperlink r:id="rId5" w:history="1">
        <w:r w:rsidRPr="00444FD0">
          <w:rPr>
            <w:rFonts w:eastAsia="Calibri" w:cstheme="minorHAnsi"/>
            <w:sz w:val="24"/>
            <w:szCs w:val="24"/>
            <w:u w:val="single"/>
          </w:rPr>
          <w:t>http://www.mirbase.org/</w:t>
        </w:r>
      </w:hyperlink>
      <w:r w:rsidRPr="00444FD0">
        <w:rPr>
          <w:rFonts w:eastAsia="Calibri" w:cstheme="minorHAnsi"/>
          <w:sz w:val="24"/>
          <w:szCs w:val="24"/>
        </w:rPr>
        <w:t xml:space="preserve">), </w:t>
      </w:r>
      <w:proofErr w:type="spellStart"/>
      <w:r w:rsidRPr="00444FD0">
        <w:rPr>
          <w:rFonts w:eastAsia="Calibri" w:cstheme="minorHAnsi"/>
          <w:sz w:val="24"/>
          <w:szCs w:val="24"/>
        </w:rPr>
        <w:t>PicTar</w:t>
      </w:r>
      <w:proofErr w:type="spellEnd"/>
      <w:r w:rsidRPr="00444FD0">
        <w:rPr>
          <w:rFonts w:eastAsia="Calibri" w:cstheme="minorHAnsi"/>
          <w:sz w:val="24"/>
          <w:szCs w:val="24"/>
        </w:rPr>
        <w:t xml:space="preserve"> (http://pictar.mdc-berlin.de/) and </w:t>
      </w:r>
      <w:proofErr w:type="spellStart"/>
      <w:r w:rsidRPr="00444FD0">
        <w:rPr>
          <w:rFonts w:eastAsia="Calibri" w:cstheme="minorHAnsi"/>
          <w:sz w:val="24"/>
          <w:szCs w:val="24"/>
        </w:rPr>
        <w:t>MicroCosm</w:t>
      </w:r>
      <w:proofErr w:type="spellEnd"/>
      <w:r w:rsidRPr="00444FD0">
        <w:rPr>
          <w:rFonts w:eastAsia="Calibri" w:cstheme="minorHAnsi"/>
          <w:sz w:val="24"/>
          <w:szCs w:val="24"/>
        </w:rPr>
        <w:t xml:space="preserve"> Targets version 5 (http://www.ebi.ac.uk/enright-srv/microcosm/htdocs/targets/v5/). The strength of the bindings was checked </w:t>
      </w:r>
      <w:r w:rsidR="008B0651" w:rsidRPr="00444FD0">
        <w:rPr>
          <w:rFonts w:eastAsia="Calibri" w:cstheme="minorHAnsi"/>
          <w:sz w:val="24"/>
          <w:szCs w:val="24"/>
        </w:rPr>
        <w:t xml:space="preserve">by </w:t>
      </w:r>
      <w:r w:rsidRPr="00444FD0">
        <w:rPr>
          <w:rFonts w:eastAsia="Calibri" w:cstheme="minorHAnsi"/>
          <w:sz w:val="24"/>
          <w:szCs w:val="24"/>
        </w:rPr>
        <w:t>IBM Research (</w:t>
      </w:r>
      <w:hyperlink r:id="rId6" w:history="1">
        <w:r w:rsidRPr="00444FD0">
          <w:rPr>
            <w:rFonts w:eastAsia="Calibri" w:cstheme="minorHAnsi"/>
            <w:sz w:val="24"/>
            <w:szCs w:val="24"/>
            <w:u w:val="single"/>
          </w:rPr>
          <w:t>http://cbcsrv.watson.ibm.com/rna22_targets</w:t>
        </w:r>
      </w:hyperlink>
      <w:r w:rsidRPr="00444FD0">
        <w:rPr>
          <w:rFonts w:eastAsia="Calibri" w:cstheme="minorHAnsi"/>
          <w:sz w:val="24"/>
          <w:szCs w:val="24"/>
        </w:rPr>
        <w:t xml:space="preserve">.html) and </w:t>
      </w:r>
      <w:proofErr w:type="spellStart"/>
      <w:r w:rsidRPr="00444FD0">
        <w:rPr>
          <w:rFonts w:eastAsia="Calibri" w:cstheme="minorHAnsi"/>
          <w:sz w:val="24"/>
          <w:szCs w:val="24"/>
        </w:rPr>
        <w:t>BiBiServe</w:t>
      </w:r>
      <w:proofErr w:type="spellEnd"/>
      <w:r w:rsidRPr="00444FD0">
        <w:rPr>
          <w:rFonts w:eastAsia="Calibri" w:cstheme="minorHAnsi"/>
          <w:sz w:val="24"/>
          <w:szCs w:val="24"/>
        </w:rPr>
        <w:t xml:space="preserve"> (</w:t>
      </w:r>
      <w:hyperlink r:id="rId7" w:history="1">
        <w:r w:rsidRPr="00444FD0">
          <w:rPr>
            <w:rFonts w:eastAsia="Calibri" w:cstheme="minorHAnsi"/>
            <w:sz w:val="24"/>
            <w:szCs w:val="24"/>
            <w:u w:val="single"/>
          </w:rPr>
          <w:t>http://bibiserv.techfak.uni-bielefeld.de/</w:t>
        </w:r>
      </w:hyperlink>
      <w:r w:rsidRPr="00444FD0">
        <w:rPr>
          <w:rFonts w:eastAsia="Calibri" w:cstheme="minorHAnsi"/>
          <w:sz w:val="24"/>
          <w:szCs w:val="24"/>
        </w:rPr>
        <w:t>rnahybrid/submission.html).</w:t>
      </w:r>
    </w:p>
    <w:p w14:paraId="2C06870F" w14:textId="77777777" w:rsidR="00CE032F" w:rsidRPr="00444FD0" w:rsidRDefault="00CE032F" w:rsidP="003F049C">
      <w:pPr>
        <w:spacing w:line="360" w:lineRule="auto"/>
        <w:jc w:val="both"/>
        <w:rPr>
          <w:rFonts w:eastAsia="Calibri" w:cstheme="minorHAnsi"/>
          <w:sz w:val="24"/>
          <w:szCs w:val="24"/>
        </w:rPr>
      </w:pPr>
    </w:p>
    <w:p w14:paraId="67F08F69" w14:textId="0EE05A43" w:rsidR="003F049C" w:rsidRPr="00444FD0" w:rsidRDefault="003F049C" w:rsidP="00F61719">
      <w:pPr>
        <w:keepNext/>
        <w:keepLines/>
        <w:spacing w:before="40" w:after="0" w:line="360" w:lineRule="auto"/>
        <w:jc w:val="both"/>
        <w:outlineLvl w:val="2"/>
        <w:rPr>
          <w:rFonts w:eastAsia="Times New Roman" w:cstheme="minorHAnsi"/>
          <w:sz w:val="24"/>
          <w:szCs w:val="24"/>
        </w:rPr>
      </w:pPr>
      <w:r w:rsidRPr="00444FD0">
        <w:rPr>
          <w:rFonts w:eastAsia="Times New Roman" w:cstheme="minorHAnsi"/>
          <w:sz w:val="24"/>
          <w:szCs w:val="24"/>
        </w:rPr>
        <w:t xml:space="preserve">2.3. </w:t>
      </w:r>
      <w:r w:rsidR="00F61719" w:rsidRPr="00444FD0">
        <w:rPr>
          <w:rFonts w:eastAsia="Times New Roman" w:cstheme="minorHAnsi"/>
          <w:sz w:val="24"/>
          <w:szCs w:val="24"/>
        </w:rPr>
        <w:t xml:space="preserve">Total </w:t>
      </w:r>
      <w:r w:rsidRPr="00444FD0">
        <w:rPr>
          <w:rFonts w:eastAsia="Times New Roman" w:cstheme="minorHAnsi"/>
          <w:sz w:val="24"/>
          <w:szCs w:val="24"/>
        </w:rPr>
        <w:t>RNA Isolation</w:t>
      </w:r>
    </w:p>
    <w:p w14:paraId="12BA8B9C" w14:textId="3A226D87" w:rsidR="003F049C" w:rsidRPr="00444FD0" w:rsidRDefault="00F61719" w:rsidP="00B66FE7">
      <w:pPr>
        <w:spacing w:line="360" w:lineRule="auto"/>
        <w:jc w:val="both"/>
        <w:rPr>
          <w:rFonts w:eastAsia="Calibri" w:cstheme="minorHAnsi"/>
          <w:sz w:val="24"/>
          <w:szCs w:val="24"/>
        </w:rPr>
      </w:pPr>
      <w:r w:rsidRPr="00444FD0">
        <w:rPr>
          <w:rFonts w:eastAsia="Calibri" w:cstheme="minorHAnsi"/>
          <w:sz w:val="24"/>
          <w:szCs w:val="24"/>
        </w:rPr>
        <w:t>Total RNA was isolated from the cells b</w:t>
      </w:r>
      <w:r w:rsidR="003F049C" w:rsidRPr="00444FD0">
        <w:rPr>
          <w:rFonts w:eastAsia="Calibri" w:cstheme="minorHAnsi"/>
          <w:sz w:val="24"/>
          <w:szCs w:val="24"/>
        </w:rPr>
        <w:t xml:space="preserve">y using </w:t>
      </w:r>
      <w:proofErr w:type="spellStart"/>
      <w:r w:rsidR="003F049C" w:rsidRPr="00444FD0">
        <w:rPr>
          <w:rFonts w:eastAsia="Calibri" w:cstheme="minorHAnsi"/>
          <w:sz w:val="24"/>
          <w:szCs w:val="24"/>
        </w:rPr>
        <w:t>RiboEX</w:t>
      </w:r>
      <w:proofErr w:type="spellEnd"/>
      <w:r w:rsidR="003F049C" w:rsidRPr="00444FD0">
        <w:rPr>
          <w:rFonts w:eastAsia="Calibri" w:cstheme="minorHAnsi"/>
          <w:sz w:val="24"/>
          <w:szCs w:val="24"/>
        </w:rPr>
        <w:t xml:space="preserve"> reagent (</w:t>
      </w:r>
      <w:proofErr w:type="spellStart"/>
      <w:r w:rsidR="003F049C" w:rsidRPr="00444FD0">
        <w:rPr>
          <w:rFonts w:eastAsia="Calibri" w:cstheme="minorHAnsi"/>
          <w:sz w:val="24"/>
          <w:szCs w:val="24"/>
        </w:rPr>
        <w:t>GeneAll</w:t>
      </w:r>
      <w:proofErr w:type="spellEnd"/>
      <w:r w:rsidR="003F049C" w:rsidRPr="00444FD0">
        <w:rPr>
          <w:rFonts w:eastAsia="Calibri" w:cstheme="minorHAnsi"/>
          <w:sz w:val="24"/>
          <w:szCs w:val="24"/>
        </w:rPr>
        <w:t xml:space="preserve"> Biotechnology, Seoul, </w:t>
      </w:r>
      <w:r w:rsidR="00E575F8" w:rsidRPr="00444FD0">
        <w:rPr>
          <w:rFonts w:eastAsia="Calibri" w:cstheme="minorHAnsi"/>
          <w:sz w:val="24"/>
          <w:szCs w:val="24"/>
        </w:rPr>
        <w:t xml:space="preserve">South </w:t>
      </w:r>
      <w:r w:rsidR="003F049C" w:rsidRPr="00444FD0">
        <w:rPr>
          <w:rFonts w:eastAsia="Calibri" w:cstheme="minorHAnsi"/>
          <w:sz w:val="24"/>
          <w:szCs w:val="24"/>
        </w:rPr>
        <w:t xml:space="preserve">Korea) according to the manufacturer's protocol. </w:t>
      </w:r>
      <w:r w:rsidR="008B0651" w:rsidRPr="00444FD0">
        <w:rPr>
          <w:rFonts w:eastAsia="Calibri" w:cstheme="minorHAnsi"/>
          <w:sz w:val="24"/>
          <w:szCs w:val="24"/>
        </w:rPr>
        <w:t xml:space="preserve">The </w:t>
      </w:r>
      <w:r w:rsidR="003F049C" w:rsidRPr="00444FD0">
        <w:rPr>
          <w:rFonts w:eastAsia="Calibri" w:cstheme="minorHAnsi"/>
          <w:sz w:val="24"/>
          <w:szCs w:val="24"/>
        </w:rPr>
        <w:t xml:space="preserve">RNA concentration was </w:t>
      </w:r>
      <w:r w:rsidRPr="00444FD0">
        <w:rPr>
          <w:rFonts w:eastAsia="Calibri" w:cstheme="minorHAnsi"/>
          <w:sz w:val="24"/>
          <w:szCs w:val="24"/>
        </w:rPr>
        <w:t>determine</w:t>
      </w:r>
      <w:r w:rsidR="003F049C" w:rsidRPr="00444FD0">
        <w:rPr>
          <w:rFonts w:eastAsia="Calibri" w:cstheme="minorHAnsi"/>
          <w:sz w:val="24"/>
          <w:szCs w:val="24"/>
        </w:rPr>
        <w:t xml:space="preserve">d using </w:t>
      </w:r>
      <w:r w:rsidR="008B0651" w:rsidRPr="00444FD0">
        <w:rPr>
          <w:rFonts w:eastAsia="Calibri" w:cstheme="minorHAnsi"/>
          <w:sz w:val="24"/>
          <w:szCs w:val="24"/>
        </w:rPr>
        <w:t xml:space="preserve">a </w:t>
      </w:r>
      <w:proofErr w:type="spellStart"/>
      <w:r w:rsidR="003F049C" w:rsidRPr="00444FD0">
        <w:rPr>
          <w:rFonts w:eastAsia="Calibri" w:cstheme="minorHAnsi"/>
          <w:sz w:val="24"/>
          <w:szCs w:val="24"/>
        </w:rPr>
        <w:t>NanoDrop</w:t>
      </w:r>
      <w:proofErr w:type="spellEnd"/>
      <w:r w:rsidR="003F049C" w:rsidRPr="00444FD0">
        <w:rPr>
          <w:rFonts w:eastAsia="Calibri" w:cstheme="minorHAnsi"/>
          <w:sz w:val="24"/>
          <w:szCs w:val="24"/>
        </w:rPr>
        <w:t xml:space="preserve"> </w:t>
      </w:r>
      <w:r w:rsidR="008B0651" w:rsidRPr="00444FD0">
        <w:rPr>
          <w:rFonts w:eastAsia="Calibri" w:cstheme="minorHAnsi"/>
          <w:sz w:val="24"/>
          <w:szCs w:val="24"/>
        </w:rPr>
        <w:t>s</w:t>
      </w:r>
      <w:r w:rsidR="003F049C" w:rsidRPr="00444FD0">
        <w:rPr>
          <w:rFonts w:eastAsia="Calibri" w:cstheme="minorHAnsi"/>
          <w:sz w:val="24"/>
          <w:szCs w:val="24"/>
        </w:rPr>
        <w:t>pectrophotometer (</w:t>
      </w:r>
      <w:proofErr w:type="spellStart"/>
      <w:r w:rsidR="003F049C" w:rsidRPr="00444FD0">
        <w:rPr>
          <w:rFonts w:eastAsia="Calibri" w:cstheme="minorHAnsi"/>
          <w:sz w:val="24"/>
          <w:szCs w:val="24"/>
        </w:rPr>
        <w:t>NanoDrop</w:t>
      </w:r>
      <w:proofErr w:type="spellEnd"/>
      <w:r w:rsidR="003F049C" w:rsidRPr="00444FD0">
        <w:rPr>
          <w:rFonts w:eastAsia="Calibri" w:cstheme="minorHAnsi"/>
          <w:sz w:val="24"/>
          <w:szCs w:val="24"/>
        </w:rPr>
        <w:t xml:space="preserve"> Technologies, Wilmington, DE, USA) and </w:t>
      </w:r>
      <w:r w:rsidRPr="00444FD0">
        <w:rPr>
          <w:rFonts w:eastAsia="Calibri" w:cstheme="minorHAnsi"/>
          <w:sz w:val="24"/>
          <w:szCs w:val="24"/>
        </w:rPr>
        <w:t>then</w:t>
      </w:r>
      <w:r w:rsidR="003F049C" w:rsidRPr="00444FD0">
        <w:rPr>
          <w:rFonts w:eastAsia="Calibri" w:cstheme="minorHAnsi"/>
          <w:sz w:val="24"/>
          <w:szCs w:val="24"/>
        </w:rPr>
        <w:t xml:space="preserve"> stored at −80 °C until </w:t>
      </w:r>
      <w:r w:rsidR="00B66FE7" w:rsidRPr="00444FD0">
        <w:rPr>
          <w:rFonts w:eastAsia="Calibri" w:cstheme="minorHAnsi"/>
          <w:sz w:val="24"/>
          <w:szCs w:val="24"/>
        </w:rPr>
        <w:t>expression assessment</w:t>
      </w:r>
      <w:r w:rsidR="003F049C" w:rsidRPr="00444FD0">
        <w:rPr>
          <w:rFonts w:eastAsia="Calibri" w:cstheme="minorHAnsi"/>
          <w:sz w:val="24"/>
          <w:szCs w:val="24"/>
        </w:rPr>
        <w:t>.</w:t>
      </w:r>
    </w:p>
    <w:p w14:paraId="48294729" w14:textId="77777777" w:rsidR="00CE032F" w:rsidRPr="00444FD0" w:rsidRDefault="00CE032F" w:rsidP="003F049C">
      <w:pPr>
        <w:spacing w:line="360" w:lineRule="auto"/>
        <w:jc w:val="both"/>
        <w:rPr>
          <w:rFonts w:eastAsia="Calibri" w:cstheme="minorHAnsi"/>
          <w:sz w:val="24"/>
          <w:szCs w:val="24"/>
        </w:rPr>
      </w:pPr>
    </w:p>
    <w:p w14:paraId="198A98B2" w14:textId="71FA8031" w:rsidR="003F049C" w:rsidRPr="00444FD0" w:rsidRDefault="003F049C" w:rsidP="003F049C">
      <w:pPr>
        <w:keepNext/>
        <w:keepLines/>
        <w:spacing w:before="40" w:after="0" w:line="360" w:lineRule="auto"/>
        <w:jc w:val="both"/>
        <w:outlineLvl w:val="2"/>
        <w:rPr>
          <w:rFonts w:eastAsia="Times New Roman" w:cstheme="minorHAnsi"/>
          <w:sz w:val="24"/>
          <w:szCs w:val="24"/>
        </w:rPr>
      </w:pPr>
      <w:r w:rsidRPr="00444FD0">
        <w:rPr>
          <w:rFonts w:eastAsia="Times New Roman" w:cstheme="minorHAnsi"/>
          <w:sz w:val="24"/>
          <w:szCs w:val="24"/>
        </w:rPr>
        <w:t xml:space="preserve">2.4. </w:t>
      </w:r>
      <w:r w:rsidR="00F61719" w:rsidRPr="00444FD0">
        <w:rPr>
          <w:rFonts w:eastAsia="Times New Roman" w:cstheme="minorHAnsi"/>
          <w:sz w:val="24"/>
          <w:szCs w:val="24"/>
        </w:rPr>
        <w:t>Complementary DNA (</w:t>
      </w:r>
      <w:r w:rsidRPr="00444FD0">
        <w:rPr>
          <w:rFonts w:eastAsia="Times New Roman" w:cstheme="minorHAnsi"/>
          <w:sz w:val="24"/>
          <w:szCs w:val="24"/>
        </w:rPr>
        <w:t>cDNA</w:t>
      </w:r>
      <w:r w:rsidR="00F61719" w:rsidRPr="00444FD0">
        <w:rPr>
          <w:rFonts w:eastAsia="Times New Roman" w:cstheme="minorHAnsi"/>
          <w:sz w:val="24"/>
          <w:szCs w:val="24"/>
        </w:rPr>
        <w:t>)</w:t>
      </w:r>
      <w:r w:rsidRPr="00444FD0">
        <w:rPr>
          <w:rFonts w:eastAsia="Times New Roman" w:cstheme="minorHAnsi"/>
          <w:sz w:val="24"/>
          <w:szCs w:val="24"/>
        </w:rPr>
        <w:t xml:space="preserve"> synthesis and real-time PCR</w:t>
      </w:r>
    </w:p>
    <w:p w14:paraId="4C6E7624" w14:textId="013A4363" w:rsidR="005F571B" w:rsidRPr="00444FD0" w:rsidRDefault="003F049C" w:rsidP="00A60D6F">
      <w:pPr>
        <w:spacing w:line="360" w:lineRule="auto"/>
        <w:jc w:val="both"/>
        <w:rPr>
          <w:rFonts w:eastAsia="Calibri" w:cstheme="minorHAnsi"/>
          <w:sz w:val="24"/>
          <w:szCs w:val="24"/>
        </w:rPr>
      </w:pPr>
      <w:r w:rsidRPr="00444FD0">
        <w:rPr>
          <w:rFonts w:eastAsia="Calibri" w:cstheme="minorHAnsi"/>
          <w:sz w:val="24"/>
          <w:szCs w:val="24"/>
        </w:rPr>
        <w:t xml:space="preserve">cDNA was synthesized by Bio-Tech (Seoul, South Korea) using a Bio-Rad T100 Thermal cycler for mRNA statement analysis. Also, </w:t>
      </w:r>
      <w:r w:rsidR="00F61719" w:rsidRPr="00444FD0">
        <w:rPr>
          <w:rFonts w:eastAsia="Calibri" w:cstheme="minorHAnsi"/>
          <w:sz w:val="24"/>
          <w:szCs w:val="24"/>
        </w:rPr>
        <w:t>cDNA</w:t>
      </w:r>
      <w:r w:rsidRPr="00444FD0">
        <w:rPr>
          <w:rFonts w:eastAsia="Calibri" w:cstheme="minorHAnsi"/>
          <w:sz w:val="24"/>
          <w:szCs w:val="24"/>
        </w:rPr>
        <w:t xml:space="preserve"> for microRNA expression was synthesized by Bio-Tech cDNA Synthesis Kit (Seoul, South Korea) based on </w:t>
      </w:r>
      <w:r w:rsidR="00A60D6F" w:rsidRPr="00444FD0">
        <w:rPr>
          <w:rFonts w:eastAsia="Calibri" w:cstheme="minorHAnsi"/>
          <w:sz w:val="24"/>
          <w:szCs w:val="24"/>
        </w:rPr>
        <w:t xml:space="preserve">the </w:t>
      </w:r>
      <w:r w:rsidR="00B66FE7" w:rsidRPr="00444FD0">
        <w:rPr>
          <w:rFonts w:eastAsia="Calibri" w:cstheme="minorHAnsi"/>
          <w:sz w:val="24"/>
          <w:szCs w:val="24"/>
        </w:rPr>
        <w:t>manufacturer’s</w:t>
      </w:r>
      <w:r w:rsidRPr="00444FD0">
        <w:rPr>
          <w:rFonts w:eastAsia="Calibri" w:cstheme="minorHAnsi"/>
          <w:sz w:val="24"/>
          <w:szCs w:val="24"/>
        </w:rPr>
        <w:t xml:space="preserve"> protocol. For a</w:t>
      </w:r>
      <w:r w:rsidR="00B66FE7" w:rsidRPr="00444FD0">
        <w:rPr>
          <w:rFonts w:eastAsia="Calibri" w:cstheme="minorHAnsi"/>
          <w:sz w:val="24"/>
          <w:szCs w:val="24"/>
        </w:rPr>
        <w:t>ssessment of the expression levels</w:t>
      </w:r>
      <w:r w:rsidRPr="00444FD0">
        <w:rPr>
          <w:rFonts w:eastAsia="Calibri" w:cstheme="minorHAnsi"/>
          <w:sz w:val="24"/>
          <w:szCs w:val="24"/>
        </w:rPr>
        <w:t xml:space="preserve"> of mRNAs and miRNAs, quantitative Real-time PCR was performed using SYB</w:t>
      </w:r>
      <w:r w:rsidR="008B0651" w:rsidRPr="00444FD0">
        <w:rPr>
          <w:rFonts w:eastAsia="Calibri" w:cstheme="minorHAnsi"/>
          <w:sz w:val="24"/>
          <w:szCs w:val="24"/>
        </w:rPr>
        <w:t>E</w:t>
      </w:r>
      <w:r w:rsidRPr="00444FD0">
        <w:rPr>
          <w:rFonts w:eastAsia="Calibri" w:cstheme="minorHAnsi"/>
          <w:sz w:val="24"/>
          <w:szCs w:val="24"/>
        </w:rPr>
        <w:t xml:space="preserve">R Green master mix on Light cycler 96 system (Roche Diagnostics, Mannheim, Germany). The expression </w:t>
      </w:r>
      <w:r w:rsidR="00184514" w:rsidRPr="00444FD0">
        <w:rPr>
          <w:rFonts w:eastAsia="Calibri" w:cstheme="minorHAnsi"/>
          <w:sz w:val="24"/>
          <w:szCs w:val="24"/>
        </w:rPr>
        <w:t>patterns</w:t>
      </w:r>
      <w:r w:rsidRPr="00444FD0">
        <w:rPr>
          <w:rFonts w:eastAsia="Calibri" w:cstheme="minorHAnsi"/>
          <w:sz w:val="24"/>
          <w:szCs w:val="24"/>
        </w:rPr>
        <w:t xml:space="preserve"> of mRNAs for target genes were </w:t>
      </w:r>
      <w:r w:rsidR="00184514" w:rsidRPr="00444FD0">
        <w:rPr>
          <w:rFonts w:eastAsia="Calibri" w:cstheme="minorHAnsi"/>
          <w:sz w:val="24"/>
          <w:szCs w:val="24"/>
        </w:rPr>
        <w:t>normalized and examined</w:t>
      </w:r>
      <w:r w:rsidRPr="00444FD0">
        <w:rPr>
          <w:rFonts w:eastAsia="Calibri" w:cstheme="minorHAnsi"/>
          <w:sz w:val="24"/>
          <w:szCs w:val="24"/>
        </w:rPr>
        <w:t xml:space="preserve"> using GAPDH as </w:t>
      </w:r>
      <w:r w:rsidR="00184514" w:rsidRPr="00444FD0">
        <w:rPr>
          <w:rFonts w:eastAsia="Calibri" w:cstheme="minorHAnsi"/>
          <w:sz w:val="24"/>
          <w:szCs w:val="24"/>
        </w:rPr>
        <w:t>a housekeeping gene (</w:t>
      </w:r>
      <w:r w:rsidR="00A60D6F" w:rsidRPr="00444FD0">
        <w:rPr>
          <w:rFonts w:eastAsia="Calibri" w:cstheme="minorHAnsi"/>
          <w:sz w:val="24"/>
          <w:szCs w:val="24"/>
        </w:rPr>
        <w:t>Table 1</w:t>
      </w:r>
      <w:r w:rsidR="00184514" w:rsidRPr="00444FD0">
        <w:rPr>
          <w:rFonts w:eastAsia="Calibri" w:cstheme="minorHAnsi"/>
          <w:sz w:val="24"/>
          <w:szCs w:val="24"/>
        </w:rPr>
        <w:t>). Specific primers were</w:t>
      </w:r>
      <w:r w:rsidRPr="00444FD0">
        <w:rPr>
          <w:rFonts w:eastAsia="Calibri" w:cstheme="minorHAnsi"/>
          <w:sz w:val="24"/>
          <w:szCs w:val="24"/>
        </w:rPr>
        <w:t xml:space="preserve"> designed by Primer Express 3.0 (Applied Biosystems, Foster City, CA, USA).</w:t>
      </w:r>
    </w:p>
    <w:p w14:paraId="4E8DE2E5" w14:textId="3E02CE9A" w:rsidR="00697EAC" w:rsidRPr="00444FD0" w:rsidRDefault="00697EAC" w:rsidP="003F049C">
      <w:pPr>
        <w:keepNext/>
        <w:keepLines/>
        <w:spacing w:before="40" w:after="0" w:line="360" w:lineRule="auto"/>
        <w:jc w:val="both"/>
        <w:outlineLvl w:val="2"/>
        <w:rPr>
          <w:rFonts w:eastAsia="Times New Roman" w:cstheme="minorHAnsi"/>
          <w:sz w:val="24"/>
          <w:szCs w:val="24"/>
        </w:rPr>
      </w:pPr>
      <w:r w:rsidRPr="00444FD0">
        <w:rPr>
          <w:rFonts w:eastAsia="Times New Roman" w:cstheme="minorHAnsi"/>
          <w:sz w:val="24"/>
          <w:szCs w:val="24"/>
        </w:rPr>
        <w:t>2.5. Western blot</w:t>
      </w:r>
      <w:r w:rsidR="00B66FE7" w:rsidRPr="00444FD0">
        <w:rPr>
          <w:rFonts w:eastAsia="Times New Roman" w:cstheme="minorHAnsi"/>
          <w:sz w:val="24"/>
          <w:szCs w:val="24"/>
        </w:rPr>
        <w:t xml:space="preserve"> analysis</w:t>
      </w:r>
    </w:p>
    <w:p w14:paraId="3E2F5DA8" w14:textId="148E5BA5" w:rsidR="00697EAC" w:rsidRDefault="00697EAC" w:rsidP="00A208E8">
      <w:pPr>
        <w:tabs>
          <w:tab w:val="left" w:pos="5162"/>
        </w:tabs>
        <w:spacing w:line="360" w:lineRule="auto"/>
        <w:jc w:val="both"/>
        <w:rPr>
          <w:rFonts w:cstheme="minorHAnsi"/>
          <w:sz w:val="24"/>
          <w:szCs w:val="24"/>
          <w:lang w:bidi="fa-IR"/>
        </w:rPr>
      </w:pPr>
      <w:r w:rsidRPr="00444FD0">
        <w:rPr>
          <w:rFonts w:eastAsia="Times New Roman" w:cstheme="minorHAnsi"/>
          <w:sz w:val="24"/>
          <w:szCs w:val="24"/>
        </w:rPr>
        <w:t>To examine PD-L1</w:t>
      </w:r>
      <w:r w:rsidR="00B66FE7" w:rsidRPr="00444FD0">
        <w:rPr>
          <w:rFonts w:eastAsia="Times New Roman" w:cstheme="minorHAnsi"/>
          <w:sz w:val="24"/>
          <w:szCs w:val="24"/>
        </w:rPr>
        <w:t xml:space="preserve"> protein content, MKN-45 cells</w:t>
      </w:r>
      <w:r w:rsidRPr="00444FD0">
        <w:rPr>
          <w:rFonts w:eastAsia="Times New Roman" w:cstheme="minorHAnsi"/>
          <w:sz w:val="24"/>
          <w:szCs w:val="24"/>
        </w:rPr>
        <w:t xml:space="preserve"> </w:t>
      </w:r>
      <w:r w:rsidR="008B0651" w:rsidRPr="00444FD0">
        <w:rPr>
          <w:rFonts w:eastAsia="Times New Roman" w:cstheme="minorHAnsi"/>
          <w:sz w:val="24"/>
          <w:szCs w:val="24"/>
        </w:rPr>
        <w:t>i</w:t>
      </w:r>
      <w:r w:rsidRPr="00444FD0">
        <w:rPr>
          <w:rFonts w:eastAsia="Times New Roman" w:cstheme="minorHAnsi"/>
          <w:sz w:val="24"/>
          <w:szCs w:val="24"/>
        </w:rPr>
        <w:t xml:space="preserve">n both normal and hypoxic conditions were harvested </w:t>
      </w:r>
      <w:r w:rsidR="00B66FE7" w:rsidRPr="00444FD0">
        <w:rPr>
          <w:rFonts w:eastAsia="Times New Roman" w:cstheme="minorHAnsi"/>
          <w:sz w:val="24"/>
          <w:szCs w:val="24"/>
        </w:rPr>
        <w:t xml:space="preserve">and lysed </w:t>
      </w:r>
      <w:r w:rsidRPr="00444FD0">
        <w:rPr>
          <w:rFonts w:eastAsia="Times New Roman" w:cstheme="minorHAnsi"/>
          <w:sz w:val="24"/>
          <w:szCs w:val="24"/>
        </w:rPr>
        <w:t xml:space="preserve">by lysis buffer (500 </w:t>
      </w:r>
      <w:proofErr w:type="spellStart"/>
      <w:r w:rsidRPr="00444FD0">
        <w:rPr>
          <w:rFonts w:eastAsia="Times New Roman" w:cstheme="minorHAnsi"/>
          <w:sz w:val="24"/>
          <w:szCs w:val="24"/>
        </w:rPr>
        <w:t>μl</w:t>
      </w:r>
      <w:proofErr w:type="spellEnd"/>
      <w:r w:rsidRPr="00444FD0">
        <w:rPr>
          <w:rFonts w:eastAsia="Times New Roman" w:cstheme="minorHAnsi"/>
          <w:sz w:val="24"/>
          <w:szCs w:val="24"/>
        </w:rPr>
        <w:t xml:space="preserve"> Tris [pH 8.0], 0.003</w:t>
      </w:r>
      <w:r w:rsidR="008B0651" w:rsidRPr="00444FD0">
        <w:rPr>
          <w:rFonts w:eastAsia="Times New Roman" w:cstheme="minorHAnsi"/>
          <w:sz w:val="24"/>
          <w:szCs w:val="24"/>
        </w:rPr>
        <w:t xml:space="preserve"> </w:t>
      </w:r>
      <w:r w:rsidRPr="00444FD0">
        <w:rPr>
          <w:rFonts w:eastAsia="Times New Roman" w:cstheme="minorHAnsi"/>
          <w:sz w:val="24"/>
          <w:szCs w:val="24"/>
        </w:rPr>
        <w:t>g ethylenediaminetetraacetic acid [EDTA], 0.08 g NaCl, 1% NP-40, 0.025</w:t>
      </w:r>
      <w:r w:rsidR="006A53E8" w:rsidRPr="00444FD0">
        <w:rPr>
          <w:rFonts w:eastAsia="Times New Roman" w:cstheme="minorHAnsi"/>
          <w:sz w:val="24"/>
          <w:szCs w:val="24"/>
        </w:rPr>
        <w:t xml:space="preserve"> </w:t>
      </w:r>
      <w:r w:rsidRPr="00444FD0">
        <w:rPr>
          <w:rFonts w:eastAsia="Times New Roman" w:cstheme="minorHAnsi"/>
          <w:sz w:val="24"/>
          <w:szCs w:val="24"/>
        </w:rPr>
        <w:t>g Sodium Deoxycholate, 1</w:t>
      </w:r>
      <w:r w:rsidR="002939E0" w:rsidRPr="00444FD0">
        <w:rPr>
          <w:rFonts w:eastAsia="Times New Roman" w:cstheme="minorHAnsi"/>
          <w:sz w:val="24"/>
          <w:szCs w:val="24"/>
        </w:rPr>
        <w:t xml:space="preserve"> </w:t>
      </w:r>
      <w:r w:rsidRPr="00444FD0">
        <w:rPr>
          <w:rFonts w:eastAsia="Times New Roman" w:cstheme="minorHAnsi"/>
          <w:sz w:val="24"/>
          <w:szCs w:val="24"/>
        </w:rPr>
        <w:t>tablet prot</w:t>
      </w:r>
      <w:r w:rsidR="00B66FE7" w:rsidRPr="00444FD0">
        <w:rPr>
          <w:rFonts w:eastAsia="Times New Roman" w:cstheme="minorHAnsi"/>
          <w:sz w:val="24"/>
          <w:szCs w:val="24"/>
        </w:rPr>
        <w:t>ease inhibitor cocktail)</w:t>
      </w:r>
      <w:r w:rsidRPr="00444FD0">
        <w:rPr>
          <w:rFonts w:eastAsia="Times New Roman" w:cstheme="minorHAnsi"/>
          <w:sz w:val="24"/>
          <w:szCs w:val="24"/>
        </w:rPr>
        <w:t>. Equal levels of protein (12 µl) were loaded. For western blotting</w:t>
      </w:r>
      <w:r w:rsidR="008B0651" w:rsidRPr="00444FD0">
        <w:rPr>
          <w:rFonts w:eastAsia="Times New Roman" w:cstheme="minorHAnsi"/>
          <w:sz w:val="24"/>
          <w:szCs w:val="24"/>
        </w:rPr>
        <w:t>,</w:t>
      </w:r>
      <w:r w:rsidRPr="00444FD0">
        <w:rPr>
          <w:rFonts w:eastAsia="Times New Roman" w:cstheme="minorHAnsi"/>
          <w:sz w:val="24"/>
          <w:szCs w:val="24"/>
        </w:rPr>
        <w:t xml:space="preserve"> anti-PD-L1 (Santa Cruz Biotechnology) or antiβ-actin</w:t>
      </w:r>
      <w:r w:rsidR="008B0651" w:rsidRPr="00444FD0">
        <w:rPr>
          <w:rFonts w:eastAsia="Times New Roman" w:cstheme="minorHAnsi"/>
          <w:sz w:val="24"/>
          <w:szCs w:val="24"/>
        </w:rPr>
        <w:t xml:space="preserve"> </w:t>
      </w:r>
      <w:r w:rsidRPr="00444FD0">
        <w:rPr>
          <w:rFonts w:eastAsia="Times New Roman" w:cstheme="minorHAnsi"/>
          <w:sz w:val="24"/>
          <w:szCs w:val="24"/>
        </w:rPr>
        <w:t>(Santa Cruz Biotechnology) was added for</w:t>
      </w:r>
      <w:r w:rsidR="008B0651" w:rsidRPr="00444FD0">
        <w:rPr>
          <w:rFonts w:eastAsia="Times New Roman" w:cstheme="minorHAnsi"/>
          <w:sz w:val="24"/>
          <w:szCs w:val="24"/>
        </w:rPr>
        <w:t xml:space="preserve"> </w:t>
      </w:r>
      <w:r w:rsidRPr="00444FD0">
        <w:rPr>
          <w:rFonts w:eastAsia="Times New Roman" w:cstheme="minorHAnsi"/>
          <w:sz w:val="24"/>
          <w:szCs w:val="24"/>
        </w:rPr>
        <w:t>16</w:t>
      </w:r>
      <w:r w:rsidR="00B66FE7" w:rsidRPr="00444FD0">
        <w:rPr>
          <w:rFonts w:eastAsia="Times New Roman" w:cstheme="minorHAnsi"/>
          <w:sz w:val="24"/>
          <w:szCs w:val="24"/>
        </w:rPr>
        <w:t>-</w:t>
      </w:r>
      <w:r w:rsidRPr="00444FD0">
        <w:rPr>
          <w:rFonts w:eastAsia="Times New Roman" w:cstheme="minorHAnsi"/>
          <w:sz w:val="24"/>
          <w:szCs w:val="24"/>
        </w:rPr>
        <w:t>18</w:t>
      </w:r>
      <w:r w:rsidR="00B66FE7" w:rsidRPr="00444FD0">
        <w:rPr>
          <w:rFonts w:eastAsia="Times New Roman" w:cstheme="minorHAnsi"/>
          <w:sz w:val="24"/>
          <w:szCs w:val="24"/>
        </w:rPr>
        <w:t xml:space="preserve"> </w:t>
      </w:r>
      <w:r w:rsidRPr="00444FD0">
        <w:rPr>
          <w:rFonts w:eastAsia="Times New Roman" w:cstheme="minorHAnsi"/>
          <w:sz w:val="24"/>
          <w:szCs w:val="24"/>
        </w:rPr>
        <w:t>h</w:t>
      </w:r>
      <w:r w:rsidR="00B66FE7" w:rsidRPr="00444FD0">
        <w:rPr>
          <w:rFonts w:eastAsia="Times New Roman" w:cstheme="minorHAnsi"/>
          <w:sz w:val="24"/>
          <w:szCs w:val="24"/>
        </w:rPr>
        <w:t>ours</w:t>
      </w:r>
      <w:r w:rsidRPr="00444FD0">
        <w:rPr>
          <w:rFonts w:eastAsia="Times New Roman" w:cstheme="minorHAnsi"/>
          <w:sz w:val="24"/>
          <w:szCs w:val="24"/>
        </w:rPr>
        <w:t>. Blots were washed, and species-matched peroxidase-intermixed secondary antibody was added (1:1000). Labeled bands from washed blots were discovered by elevated chemiluminescence (ECL; Amersham).</w:t>
      </w:r>
      <w:r w:rsidR="00A208E8" w:rsidRPr="00444FD0">
        <w:rPr>
          <w:rFonts w:eastAsia="Times New Roman" w:cstheme="minorHAnsi"/>
          <w:sz w:val="24"/>
          <w:szCs w:val="24"/>
        </w:rPr>
        <w:t xml:space="preserve"> </w:t>
      </w:r>
      <w:r w:rsidR="00A208E8" w:rsidRPr="00444FD0">
        <w:rPr>
          <w:rFonts w:cstheme="minorHAnsi"/>
          <w:sz w:val="24"/>
          <w:szCs w:val="24"/>
          <w:lang w:bidi="fa-IR"/>
        </w:rPr>
        <w:t>However, assessment of the CD39 and CD47 proteins was not performed due to the unavailability of monoclonal antibodies for both markers.</w:t>
      </w:r>
    </w:p>
    <w:p w14:paraId="152FB041" w14:textId="56CA48EE" w:rsidR="00DB50AF" w:rsidRPr="00AD2C7A" w:rsidRDefault="00DB50AF" w:rsidP="00DB50AF">
      <w:pPr>
        <w:spacing w:line="360" w:lineRule="auto"/>
        <w:jc w:val="both"/>
        <w:rPr>
          <w:rFonts w:asciiTheme="majorBidi" w:hAnsiTheme="majorBidi" w:cstheme="majorBidi"/>
          <w:sz w:val="24"/>
          <w:szCs w:val="24"/>
          <w:lang w:bidi="fa-IR"/>
        </w:rPr>
      </w:pPr>
      <w:r>
        <w:rPr>
          <w:rFonts w:asciiTheme="majorBidi" w:hAnsiTheme="majorBidi" w:cstheme="majorBidi"/>
          <w:sz w:val="24"/>
          <w:szCs w:val="24"/>
          <w:lang w:bidi="fa-IR"/>
        </w:rPr>
        <w:t>This</w:t>
      </w:r>
      <w:r w:rsidRPr="00AD2C7A">
        <w:rPr>
          <w:rFonts w:asciiTheme="majorBidi" w:hAnsiTheme="majorBidi" w:cstheme="majorBidi"/>
          <w:sz w:val="24"/>
          <w:szCs w:val="24"/>
          <w:lang w:bidi="fa-IR"/>
        </w:rPr>
        <w:t xml:space="preserve"> research was conducted to be preceded by the approval of our institutional ethics committee (IR.UMSHA.REC.1</w:t>
      </w:r>
      <w:r>
        <w:rPr>
          <w:rFonts w:asciiTheme="majorBidi" w:hAnsiTheme="majorBidi" w:cstheme="majorBidi"/>
          <w:sz w:val="24"/>
          <w:szCs w:val="24"/>
          <w:lang w:bidi="fa-IR"/>
        </w:rPr>
        <w:t>399</w:t>
      </w:r>
      <w:r w:rsidRPr="00AD2C7A">
        <w:rPr>
          <w:rFonts w:asciiTheme="majorBidi" w:hAnsiTheme="majorBidi" w:cstheme="majorBidi"/>
          <w:sz w:val="24"/>
          <w:szCs w:val="24"/>
          <w:lang w:bidi="fa-IR"/>
        </w:rPr>
        <w:t>.</w:t>
      </w:r>
      <w:r>
        <w:rPr>
          <w:rFonts w:asciiTheme="majorBidi" w:hAnsiTheme="majorBidi" w:cstheme="majorBidi"/>
          <w:sz w:val="24"/>
          <w:szCs w:val="24"/>
          <w:lang w:bidi="fa-IR"/>
        </w:rPr>
        <w:t>524</w:t>
      </w:r>
      <w:r w:rsidRPr="00AD2C7A">
        <w:rPr>
          <w:rFonts w:asciiTheme="majorBidi" w:hAnsiTheme="majorBidi" w:cstheme="majorBidi"/>
          <w:sz w:val="24"/>
          <w:szCs w:val="24"/>
          <w:lang w:bidi="fa-IR"/>
        </w:rPr>
        <w:t>) in compliance with the principles of the Helsinki Declaration.</w:t>
      </w:r>
    </w:p>
    <w:p w14:paraId="301AF4D7" w14:textId="77777777" w:rsidR="00DB50AF" w:rsidRPr="00444FD0" w:rsidRDefault="00DB50AF" w:rsidP="00A208E8">
      <w:pPr>
        <w:tabs>
          <w:tab w:val="left" w:pos="5162"/>
        </w:tabs>
        <w:spacing w:line="360" w:lineRule="auto"/>
        <w:jc w:val="both"/>
        <w:rPr>
          <w:rFonts w:cstheme="minorHAnsi"/>
          <w:sz w:val="24"/>
          <w:szCs w:val="24"/>
          <w:lang w:bidi="fa-IR"/>
        </w:rPr>
      </w:pPr>
    </w:p>
    <w:p w14:paraId="1312A70E" w14:textId="77777777" w:rsidR="00697EAC" w:rsidRPr="00444FD0" w:rsidRDefault="00697EAC" w:rsidP="003F049C">
      <w:pPr>
        <w:keepNext/>
        <w:keepLines/>
        <w:spacing w:before="40" w:after="0" w:line="360" w:lineRule="auto"/>
        <w:jc w:val="both"/>
        <w:outlineLvl w:val="2"/>
        <w:rPr>
          <w:rFonts w:eastAsia="Times New Roman" w:cstheme="minorHAnsi"/>
          <w:sz w:val="24"/>
          <w:szCs w:val="24"/>
        </w:rPr>
      </w:pPr>
    </w:p>
    <w:p w14:paraId="3C6CFA75" w14:textId="156BF19C" w:rsidR="003F049C" w:rsidRPr="00444FD0" w:rsidRDefault="003F049C" w:rsidP="003F049C">
      <w:pPr>
        <w:keepNext/>
        <w:keepLines/>
        <w:spacing w:before="40" w:after="0" w:line="360" w:lineRule="auto"/>
        <w:jc w:val="both"/>
        <w:outlineLvl w:val="2"/>
        <w:rPr>
          <w:rFonts w:eastAsia="Times New Roman" w:cstheme="minorHAnsi"/>
          <w:sz w:val="24"/>
          <w:szCs w:val="24"/>
        </w:rPr>
      </w:pPr>
      <w:r w:rsidRPr="00444FD0">
        <w:rPr>
          <w:rFonts w:eastAsia="Times New Roman" w:cstheme="minorHAnsi"/>
          <w:sz w:val="24"/>
          <w:szCs w:val="24"/>
        </w:rPr>
        <w:t>2.</w:t>
      </w:r>
      <w:r w:rsidR="00697EAC" w:rsidRPr="00444FD0">
        <w:rPr>
          <w:rFonts w:eastAsia="Times New Roman" w:cstheme="minorHAnsi"/>
          <w:sz w:val="24"/>
          <w:szCs w:val="24"/>
        </w:rPr>
        <w:t>6</w:t>
      </w:r>
      <w:r w:rsidRPr="00444FD0">
        <w:rPr>
          <w:rFonts w:eastAsia="Times New Roman" w:cstheme="minorHAnsi"/>
          <w:sz w:val="24"/>
          <w:szCs w:val="24"/>
        </w:rPr>
        <w:t>. Statistical analysis</w:t>
      </w:r>
    </w:p>
    <w:p w14:paraId="3E0D09A0" w14:textId="79F7542F" w:rsidR="008002FC" w:rsidRPr="00444FD0" w:rsidRDefault="00D20299" w:rsidP="00CE032F">
      <w:pPr>
        <w:spacing w:line="360" w:lineRule="auto"/>
        <w:jc w:val="both"/>
        <w:rPr>
          <w:rFonts w:cstheme="minorHAnsi"/>
          <w:sz w:val="24"/>
          <w:szCs w:val="24"/>
        </w:rPr>
      </w:pPr>
      <w:r w:rsidRPr="00444FD0">
        <w:rPr>
          <w:rFonts w:cstheme="minorHAnsi"/>
          <w:sz w:val="24"/>
          <w:szCs w:val="24"/>
        </w:rPr>
        <w:t>The normality of variables was checked by</w:t>
      </w:r>
      <w:r w:rsidR="005A710A" w:rsidRPr="00444FD0">
        <w:rPr>
          <w:rFonts w:cstheme="minorHAnsi"/>
          <w:sz w:val="24"/>
          <w:szCs w:val="24"/>
        </w:rPr>
        <w:t xml:space="preserve"> </w:t>
      </w:r>
      <w:r w:rsidR="005F571B" w:rsidRPr="00444FD0">
        <w:rPr>
          <w:rFonts w:cstheme="minorHAnsi"/>
          <w:sz w:val="24"/>
          <w:szCs w:val="24"/>
        </w:rPr>
        <w:t>Kolmogorov</w:t>
      </w:r>
      <w:r w:rsidR="00B218D7" w:rsidRPr="00444FD0">
        <w:rPr>
          <w:rFonts w:cstheme="minorHAnsi"/>
          <w:sz w:val="24"/>
          <w:szCs w:val="24"/>
        </w:rPr>
        <w:t xml:space="preserve">-Smirnov test. Continuous variables are defined as the mean ± standard deviation (SD). The comparison of data between two groups was determined by t-test and between more </w:t>
      </w:r>
      <w:r w:rsidR="005F571B" w:rsidRPr="00444FD0">
        <w:rPr>
          <w:rFonts w:cstheme="minorHAnsi"/>
          <w:sz w:val="24"/>
          <w:szCs w:val="24"/>
        </w:rPr>
        <w:t>than</w:t>
      </w:r>
      <w:r w:rsidR="00B218D7" w:rsidRPr="00444FD0">
        <w:rPr>
          <w:rFonts w:cstheme="minorHAnsi"/>
          <w:sz w:val="24"/>
          <w:szCs w:val="24"/>
        </w:rPr>
        <w:t xml:space="preserve"> </w:t>
      </w:r>
      <w:r w:rsidR="008B0651" w:rsidRPr="00444FD0">
        <w:rPr>
          <w:rFonts w:cstheme="minorHAnsi"/>
          <w:sz w:val="24"/>
          <w:szCs w:val="24"/>
        </w:rPr>
        <w:t>two</w:t>
      </w:r>
      <w:r w:rsidR="00B218D7" w:rsidRPr="00444FD0">
        <w:rPr>
          <w:rFonts w:cstheme="minorHAnsi"/>
          <w:sz w:val="24"/>
          <w:szCs w:val="24"/>
        </w:rPr>
        <w:t xml:space="preserve"> groups was determined by Kruskal-Wallis and One-Way ANOVA tests. All graphs were drawn by GraphPad Prism 6.0.1 software. P values less than 0.05 were considered significant. SPSS version 25.0 (Chicago, IL, USA) was used for all statistical analyses.</w:t>
      </w:r>
    </w:p>
    <w:p w14:paraId="23F29F0E" w14:textId="77777777" w:rsidR="00697EAC" w:rsidRPr="00444FD0" w:rsidRDefault="00697EAC" w:rsidP="00CE032F">
      <w:pPr>
        <w:spacing w:line="360" w:lineRule="auto"/>
        <w:jc w:val="both"/>
        <w:rPr>
          <w:rFonts w:cstheme="minorHAnsi"/>
          <w:sz w:val="24"/>
          <w:szCs w:val="24"/>
        </w:rPr>
      </w:pPr>
    </w:p>
    <w:p w14:paraId="16BE64ED" w14:textId="6F704DBB" w:rsidR="00B218D7" w:rsidRPr="00444FD0" w:rsidRDefault="003F049C" w:rsidP="00B218D7">
      <w:pPr>
        <w:keepNext/>
        <w:keepLines/>
        <w:spacing w:before="240" w:after="0" w:line="360" w:lineRule="auto"/>
        <w:jc w:val="both"/>
        <w:outlineLvl w:val="0"/>
        <w:rPr>
          <w:rFonts w:eastAsia="Times New Roman" w:cstheme="minorHAnsi"/>
          <w:b/>
          <w:bCs/>
          <w:sz w:val="28"/>
          <w:szCs w:val="28"/>
        </w:rPr>
      </w:pPr>
      <w:r w:rsidRPr="00444FD0">
        <w:rPr>
          <w:rFonts w:eastAsia="Times New Roman" w:cstheme="minorHAnsi"/>
          <w:b/>
          <w:bCs/>
          <w:sz w:val="28"/>
          <w:szCs w:val="28"/>
        </w:rPr>
        <w:t>3. Results</w:t>
      </w:r>
    </w:p>
    <w:p w14:paraId="2AB9DCBB" w14:textId="2147E1A5" w:rsidR="00B218D7" w:rsidRPr="00444FD0" w:rsidRDefault="00D20299" w:rsidP="00B218D7">
      <w:pPr>
        <w:keepNext/>
        <w:keepLines/>
        <w:spacing w:before="40" w:after="0" w:line="360" w:lineRule="auto"/>
        <w:outlineLvl w:val="2"/>
        <w:rPr>
          <w:rFonts w:eastAsiaTheme="majorEastAsia" w:cstheme="minorHAnsi"/>
          <w:sz w:val="24"/>
          <w:szCs w:val="24"/>
        </w:rPr>
      </w:pPr>
      <w:r w:rsidRPr="00444FD0">
        <w:rPr>
          <w:rFonts w:eastAsiaTheme="majorEastAsia" w:cstheme="minorHAnsi"/>
          <w:sz w:val="24"/>
          <w:szCs w:val="24"/>
        </w:rPr>
        <w:t>3.</w:t>
      </w:r>
      <w:r w:rsidR="00B218D7" w:rsidRPr="00444FD0">
        <w:rPr>
          <w:rFonts w:eastAsiaTheme="majorEastAsia" w:cstheme="minorHAnsi"/>
          <w:sz w:val="24"/>
          <w:szCs w:val="24"/>
        </w:rPr>
        <w:t>1. Confirmation of hypoxia</w:t>
      </w:r>
    </w:p>
    <w:p w14:paraId="60A266B7" w14:textId="19713FD5" w:rsidR="007973DA" w:rsidRPr="00444FD0" w:rsidRDefault="00B218D7" w:rsidP="00D20299">
      <w:pPr>
        <w:spacing w:line="360" w:lineRule="auto"/>
        <w:jc w:val="both"/>
        <w:rPr>
          <w:rFonts w:cstheme="minorHAnsi"/>
          <w:sz w:val="24"/>
          <w:szCs w:val="24"/>
        </w:rPr>
      </w:pPr>
      <w:r w:rsidRPr="00444FD0">
        <w:rPr>
          <w:rFonts w:cstheme="minorHAnsi"/>
          <w:sz w:val="24"/>
          <w:szCs w:val="24"/>
        </w:rPr>
        <w:t>HIF-1α is a gene that induces transc</w:t>
      </w:r>
      <w:r w:rsidR="00D62C5B" w:rsidRPr="00444FD0">
        <w:rPr>
          <w:rFonts w:cstheme="minorHAnsi"/>
          <w:sz w:val="24"/>
          <w:szCs w:val="24"/>
        </w:rPr>
        <w:t>ription in hypoxic conditions. T</w:t>
      </w:r>
      <w:r w:rsidRPr="00444FD0">
        <w:rPr>
          <w:rFonts w:cstheme="minorHAnsi"/>
          <w:sz w:val="24"/>
          <w:szCs w:val="24"/>
        </w:rPr>
        <w:t xml:space="preserve">he expression of HIF-1α was measured by Real-Time PCR in </w:t>
      </w:r>
      <w:proofErr w:type="spellStart"/>
      <w:r w:rsidRPr="00444FD0">
        <w:rPr>
          <w:rFonts w:cstheme="minorHAnsi"/>
          <w:sz w:val="24"/>
          <w:szCs w:val="24"/>
        </w:rPr>
        <w:t>normoxia</w:t>
      </w:r>
      <w:proofErr w:type="spellEnd"/>
      <w:r w:rsidRPr="00444FD0">
        <w:rPr>
          <w:rFonts w:cstheme="minorHAnsi"/>
          <w:sz w:val="24"/>
          <w:szCs w:val="24"/>
        </w:rPr>
        <w:t xml:space="preserve"> and hypoxia conditions to confirm the development of hypoxia conditions with COCL2 in cultured cells. </w:t>
      </w:r>
      <w:bookmarkStart w:id="0" w:name="_Hlk99457558"/>
      <w:r w:rsidRPr="00444FD0">
        <w:rPr>
          <w:rFonts w:cstheme="minorHAnsi"/>
          <w:sz w:val="24"/>
          <w:szCs w:val="24"/>
        </w:rPr>
        <w:t xml:space="preserve">The results of HIF-1α expression changes </w:t>
      </w:r>
      <w:r w:rsidR="005F571B" w:rsidRPr="00444FD0">
        <w:rPr>
          <w:rFonts w:cstheme="minorHAnsi"/>
          <w:sz w:val="24"/>
          <w:szCs w:val="24"/>
        </w:rPr>
        <w:t>are shown</w:t>
      </w:r>
      <w:r w:rsidR="00D20299" w:rsidRPr="00444FD0">
        <w:rPr>
          <w:rFonts w:cstheme="minorHAnsi"/>
          <w:sz w:val="24"/>
          <w:szCs w:val="24"/>
        </w:rPr>
        <w:t xml:space="preserve"> in figure </w:t>
      </w:r>
      <w:r w:rsidRPr="00444FD0">
        <w:rPr>
          <w:rFonts w:cstheme="minorHAnsi"/>
          <w:sz w:val="24"/>
          <w:szCs w:val="24"/>
        </w:rPr>
        <w:t>1.</w:t>
      </w:r>
      <w:bookmarkEnd w:id="0"/>
    </w:p>
    <w:p w14:paraId="0F9D0062" w14:textId="0D1C68EB" w:rsidR="003F049C" w:rsidRPr="00444FD0" w:rsidRDefault="00D20299" w:rsidP="00B218D7">
      <w:pPr>
        <w:keepNext/>
        <w:keepLines/>
        <w:spacing w:before="40" w:after="0" w:line="360" w:lineRule="auto"/>
        <w:jc w:val="both"/>
        <w:outlineLvl w:val="1"/>
        <w:rPr>
          <w:rFonts w:eastAsia="Times New Roman" w:cstheme="minorHAnsi"/>
          <w:sz w:val="24"/>
          <w:szCs w:val="24"/>
        </w:rPr>
      </w:pPr>
      <w:r w:rsidRPr="00444FD0">
        <w:rPr>
          <w:rFonts w:eastAsia="Times New Roman" w:cstheme="minorHAnsi"/>
          <w:sz w:val="24"/>
          <w:szCs w:val="24"/>
        </w:rPr>
        <w:t>3.</w:t>
      </w:r>
      <w:r w:rsidR="00B218D7" w:rsidRPr="00444FD0">
        <w:rPr>
          <w:rFonts w:eastAsia="Times New Roman" w:cstheme="minorHAnsi"/>
          <w:sz w:val="24"/>
          <w:szCs w:val="24"/>
        </w:rPr>
        <w:t>2</w:t>
      </w:r>
      <w:r w:rsidR="003F049C" w:rsidRPr="00444FD0">
        <w:rPr>
          <w:rFonts w:eastAsia="Times New Roman" w:cstheme="minorHAnsi"/>
          <w:sz w:val="24"/>
          <w:szCs w:val="24"/>
        </w:rPr>
        <w:t xml:space="preserve">. Evaluation of </w:t>
      </w:r>
      <w:r w:rsidR="00E575F8" w:rsidRPr="00444FD0">
        <w:rPr>
          <w:rFonts w:eastAsia="Times New Roman" w:cstheme="minorHAnsi"/>
          <w:sz w:val="24"/>
          <w:szCs w:val="24"/>
        </w:rPr>
        <w:t xml:space="preserve">the </w:t>
      </w:r>
      <w:r w:rsidR="003F049C" w:rsidRPr="00444FD0">
        <w:rPr>
          <w:rFonts w:eastAsia="Times New Roman" w:cstheme="minorHAnsi"/>
          <w:sz w:val="24"/>
          <w:szCs w:val="24"/>
        </w:rPr>
        <w:t>expression level</w:t>
      </w:r>
      <w:r w:rsidR="00E575F8" w:rsidRPr="00444FD0">
        <w:rPr>
          <w:rFonts w:eastAsia="Times New Roman" w:cstheme="minorHAnsi"/>
          <w:sz w:val="24"/>
          <w:szCs w:val="24"/>
        </w:rPr>
        <w:t>s</w:t>
      </w:r>
      <w:r w:rsidR="003F049C" w:rsidRPr="00444FD0">
        <w:rPr>
          <w:rFonts w:eastAsia="Times New Roman" w:cstheme="minorHAnsi"/>
          <w:sz w:val="24"/>
          <w:szCs w:val="24"/>
        </w:rPr>
        <w:t xml:space="preserve"> of CD39, CD47, and PD-L1 genes </w:t>
      </w:r>
      <w:r w:rsidR="00E575F8" w:rsidRPr="00444FD0">
        <w:rPr>
          <w:rFonts w:eastAsia="Times New Roman" w:cstheme="minorHAnsi"/>
          <w:sz w:val="24"/>
          <w:szCs w:val="24"/>
        </w:rPr>
        <w:t>under the</w:t>
      </w:r>
      <w:r w:rsidR="003F049C" w:rsidRPr="00444FD0">
        <w:rPr>
          <w:rFonts w:eastAsia="Times New Roman" w:cstheme="minorHAnsi"/>
          <w:sz w:val="24"/>
          <w:szCs w:val="24"/>
        </w:rPr>
        <w:t xml:space="preserve"> hypoxia and </w:t>
      </w:r>
      <w:proofErr w:type="spellStart"/>
      <w:r w:rsidR="003F049C" w:rsidRPr="00444FD0">
        <w:rPr>
          <w:rFonts w:eastAsia="Times New Roman" w:cstheme="minorHAnsi"/>
          <w:sz w:val="24"/>
          <w:szCs w:val="24"/>
        </w:rPr>
        <w:t>normoxia</w:t>
      </w:r>
      <w:proofErr w:type="spellEnd"/>
      <w:r w:rsidR="003F049C" w:rsidRPr="00444FD0">
        <w:rPr>
          <w:rFonts w:eastAsia="Times New Roman" w:cstheme="minorHAnsi"/>
          <w:sz w:val="24"/>
          <w:szCs w:val="24"/>
        </w:rPr>
        <w:t xml:space="preserve"> conditions</w:t>
      </w:r>
    </w:p>
    <w:p w14:paraId="3191F593" w14:textId="3D43F95E" w:rsidR="003F049C" w:rsidRPr="00444FD0" w:rsidRDefault="00FC65AA" w:rsidP="00D20299">
      <w:pPr>
        <w:spacing w:line="360" w:lineRule="auto"/>
        <w:jc w:val="both"/>
        <w:rPr>
          <w:rFonts w:eastAsia="Calibri" w:cstheme="minorHAnsi"/>
          <w:sz w:val="24"/>
          <w:szCs w:val="24"/>
          <w:lang w:bidi="fa-IR"/>
        </w:rPr>
      </w:pPr>
      <w:r w:rsidRPr="00444FD0">
        <w:rPr>
          <w:rFonts w:eastAsia="Calibri" w:cstheme="minorHAnsi"/>
          <w:sz w:val="24"/>
          <w:szCs w:val="24"/>
          <w:lang w:bidi="fa-IR"/>
        </w:rPr>
        <w:t xml:space="preserve">We observed significantly increased expressions for both CD47 and PDL-1 in the hypoxia compared to </w:t>
      </w:r>
      <w:r w:rsidR="005A710A" w:rsidRPr="00444FD0">
        <w:rPr>
          <w:rFonts w:eastAsia="Calibri" w:cstheme="minorHAnsi"/>
          <w:sz w:val="24"/>
          <w:szCs w:val="24"/>
          <w:lang w:bidi="fa-IR"/>
        </w:rPr>
        <w:t xml:space="preserve">the </w:t>
      </w:r>
      <w:proofErr w:type="spellStart"/>
      <w:r w:rsidRPr="00444FD0">
        <w:rPr>
          <w:rFonts w:eastAsia="Calibri" w:cstheme="minorHAnsi"/>
          <w:sz w:val="24"/>
          <w:szCs w:val="24"/>
          <w:lang w:bidi="fa-IR"/>
        </w:rPr>
        <w:t>normoxia</w:t>
      </w:r>
      <w:proofErr w:type="spellEnd"/>
      <w:r w:rsidRPr="00444FD0">
        <w:rPr>
          <w:rFonts w:eastAsia="Calibri" w:cstheme="minorHAnsi"/>
          <w:sz w:val="24"/>
          <w:szCs w:val="24"/>
          <w:lang w:bidi="fa-IR"/>
        </w:rPr>
        <w:t xml:space="preserve"> condition (</w:t>
      </w:r>
      <w:r w:rsidRPr="00444FD0">
        <w:rPr>
          <w:rFonts w:eastAsia="Calibri" w:cstheme="minorHAnsi"/>
          <w:i/>
          <w:iCs/>
          <w:sz w:val="24"/>
          <w:szCs w:val="24"/>
          <w:lang w:bidi="fa-IR"/>
        </w:rPr>
        <w:t>P</w:t>
      </w:r>
      <w:r w:rsidRPr="00444FD0">
        <w:rPr>
          <w:rFonts w:eastAsia="Calibri" w:cstheme="minorHAnsi"/>
          <w:sz w:val="24"/>
          <w:szCs w:val="24"/>
          <w:lang w:bidi="fa-IR"/>
        </w:rPr>
        <w:t xml:space="preserve">=0.005 and </w:t>
      </w:r>
      <w:r w:rsidRPr="00444FD0">
        <w:rPr>
          <w:rFonts w:eastAsia="Calibri" w:cstheme="minorHAnsi"/>
          <w:i/>
          <w:iCs/>
          <w:sz w:val="24"/>
          <w:szCs w:val="24"/>
          <w:lang w:bidi="fa-IR"/>
        </w:rPr>
        <w:t>P</w:t>
      </w:r>
      <w:r w:rsidRPr="00444FD0">
        <w:rPr>
          <w:rFonts w:eastAsia="Calibri" w:cstheme="minorHAnsi"/>
          <w:sz w:val="24"/>
          <w:szCs w:val="24"/>
          <w:lang w:bidi="fa-IR"/>
        </w:rPr>
        <w:t>=0.01, respectively)</w:t>
      </w:r>
      <w:r w:rsidR="003F049C" w:rsidRPr="00444FD0">
        <w:rPr>
          <w:rFonts w:eastAsia="Calibri" w:cstheme="minorHAnsi"/>
          <w:sz w:val="24"/>
          <w:szCs w:val="24"/>
          <w:lang w:bidi="fa-IR"/>
        </w:rPr>
        <w:t xml:space="preserve">. In addition, the expression of CD39 </w:t>
      </w:r>
      <w:r w:rsidR="00E575F8" w:rsidRPr="00444FD0">
        <w:rPr>
          <w:rFonts w:eastAsia="Calibri" w:cstheme="minorHAnsi"/>
          <w:sz w:val="24"/>
          <w:szCs w:val="24"/>
          <w:lang w:bidi="fa-IR"/>
        </w:rPr>
        <w:t xml:space="preserve">was </w:t>
      </w:r>
      <w:r w:rsidR="003F049C" w:rsidRPr="00444FD0">
        <w:rPr>
          <w:rFonts w:eastAsia="Calibri" w:cstheme="minorHAnsi"/>
          <w:sz w:val="24"/>
          <w:szCs w:val="24"/>
          <w:lang w:bidi="fa-IR"/>
        </w:rPr>
        <w:t xml:space="preserve">increased in hypoxia compared to </w:t>
      </w:r>
      <w:proofErr w:type="spellStart"/>
      <w:r w:rsidR="003F049C" w:rsidRPr="00444FD0">
        <w:rPr>
          <w:rFonts w:eastAsia="Calibri" w:cstheme="minorHAnsi"/>
          <w:sz w:val="24"/>
          <w:szCs w:val="24"/>
          <w:lang w:bidi="fa-IR"/>
        </w:rPr>
        <w:t>normoxia</w:t>
      </w:r>
      <w:proofErr w:type="spellEnd"/>
      <w:r w:rsidR="003F049C" w:rsidRPr="00444FD0">
        <w:rPr>
          <w:rFonts w:eastAsia="Calibri" w:cstheme="minorHAnsi"/>
          <w:sz w:val="24"/>
          <w:szCs w:val="24"/>
          <w:lang w:bidi="fa-IR"/>
        </w:rPr>
        <w:t xml:space="preserve">, but </w:t>
      </w:r>
      <w:r w:rsidR="00D62C5B" w:rsidRPr="00444FD0">
        <w:rPr>
          <w:rFonts w:eastAsia="Calibri" w:cstheme="minorHAnsi"/>
          <w:sz w:val="24"/>
          <w:szCs w:val="24"/>
          <w:lang w:bidi="fa-IR"/>
        </w:rPr>
        <w:t xml:space="preserve">it </w:t>
      </w:r>
      <w:r w:rsidR="003F049C" w:rsidRPr="00444FD0">
        <w:rPr>
          <w:rFonts w:eastAsia="Calibri" w:cstheme="minorHAnsi"/>
          <w:sz w:val="24"/>
          <w:szCs w:val="24"/>
          <w:lang w:bidi="fa-IR"/>
        </w:rPr>
        <w:t>was not stati</w:t>
      </w:r>
      <w:r w:rsidR="00D20299" w:rsidRPr="00444FD0">
        <w:rPr>
          <w:rFonts w:eastAsia="Calibri" w:cstheme="minorHAnsi"/>
          <w:sz w:val="24"/>
          <w:szCs w:val="24"/>
          <w:lang w:bidi="fa-IR"/>
        </w:rPr>
        <w:t>stically significant (Figure 2</w:t>
      </w:r>
      <w:r w:rsidR="0076360D" w:rsidRPr="00444FD0">
        <w:rPr>
          <w:rFonts w:eastAsia="Calibri" w:cstheme="minorHAnsi"/>
          <w:sz w:val="24"/>
          <w:szCs w:val="24"/>
          <w:lang w:bidi="fa-IR"/>
        </w:rPr>
        <w:t>a-c</w:t>
      </w:r>
      <w:r w:rsidR="00D20299" w:rsidRPr="00444FD0">
        <w:rPr>
          <w:rFonts w:eastAsia="Calibri" w:cstheme="minorHAnsi"/>
          <w:sz w:val="24"/>
          <w:szCs w:val="24"/>
          <w:lang w:bidi="fa-IR"/>
        </w:rPr>
        <w:t>)</w:t>
      </w:r>
      <w:r w:rsidR="003F049C" w:rsidRPr="00444FD0">
        <w:rPr>
          <w:rFonts w:eastAsia="Calibri" w:cstheme="minorHAnsi"/>
          <w:sz w:val="24"/>
          <w:szCs w:val="24"/>
          <w:lang w:bidi="fa-IR"/>
        </w:rPr>
        <w:t xml:space="preserve">. </w:t>
      </w:r>
    </w:p>
    <w:p w14:paraId="3D1F7B3C" w14:textId="0905BA06" w:rsidR="003F049C" w:rsidRPr="00444FD0" w:rsidRDefault="003F049C" w:rsidP="00E9312D">
      <w:pPr>
        <w:keepNext/>
        <w:keepLines/>
        <w:spacing w:before="40" w:after="0" w:line="360" w:lineRule="auto"/>
        <w:jc w:val="both"/>
        <w:outlineLvl w:val="1"/>
        <w:rPr>
          <w:rFonts w:eastAsia="Times New Roman" w:cstheme="minorHAnsi"/>
          <w:sz w:val="24"/>
          <w:szCs w:val="24"/>
        </w:rPr>
      </w:pPr>
      <w:r w:rsidRPr="00444FD0">
        <w:rPr>
          <w:rFonts w:eastAsia="Times New Roman" w:cstheme="minorHAnsi"/>
          <w:sz w:val="24"/>
          <w:szCs w:val="24"/>
          <w:lang w:val="en"/>
        </w:rPr>
        <w:t>3</w:t>
      </w:r>
      <w:r w:rsidR="00D20299" w:rsidRPr="00444FD0">
        <w:rPr>
          <w:rFonts w:eastAsia="Times New Roman" w:cstheme="minorHAnsi"/>
          <w:sz w:val="24"/>
          <w:szCs w:val="24"/>
          <w:lang w:val="en"/>
        </w:rPr>
        <w:t>.</w:t>
      </w:r>
      <w:r w:rsidR="00E9312D" w:rsidRPr="00444FD0">
        <w:rPr>
          <w:rFonts w:eastAsia="Times New Roman" w:cstheme="minorHAnsi"/>
          <w:sz w:val="24"/>
          <w:szCs w:val="24"/>
          <w:lang w:val="en"/>
        </w:rPr>
        <w:t>3</w:t>
      </w:r>
      <w:r w:rsidRPr="00444FD0">
        <w:rPr>
          <w:rFonts w:eastAsia="Times New Roman" w:cstheme="minorHAnsi"/>
          <w:sz w:val="24"/>
          <w:szCs w:val="24"/>
          <w:lang w:val="en"/>
        </w:rPr>
        <w:t xml:space="preserve">. Evaluation of expression level of miRNAs studied in hypoxia and </w:t>
      </w:r>
      <w:proofErr w:type="spellStart"/>
      <w:r w:rsidRPr="00444FD0">
        <w:rPr>
          <w:rFonts w:eastAsia="Times New Roman" w:cstheme="minorHAnsi"/>
          <w:sz w:val="24"/>
          <w:szCs w:val="24"/>
          <w:lang w:val="en"/>
        </w:rPr>
        <w:t>normoxia</w:t>
      </w:r>
      <w:proofErr w:type="spellEnd"/>
      <w:r w:rsidRPr="00444FD0">
        <w:rPr>
          <w:rFonts w:eastAsia="Times New Roman" w:cstheme="minorHAnsi"/>
          <w:sz w:val="24"/>
          <w:szCs w:val="24"/>
          <w:lang w:val="en"/>
        </w:rPr>
        <w:t xml:space="preserve"> conditions</w:t>
      </w:r>
    </w:p>
    <w:p w14:paraId="44F7335D" w14:textId="5CB8E40B" w:rsidR="007973DA" w:rsidRPr="00444FD0" w:rsidRDefault="00AA15DE" w:rsidP="00AA15DE">
      <w:pPr>
        <w:spacing w:line="360" w:lineRule="auto"/>
        <w:jc w:val="both"/>
        <w:rPr>
          <w:rFonts w:eastAsia="Calibri" w:cstheme="minorHAnsi"/>
          <w:sz w:val="24"/>
          <w:szCs w:val="24"/>
        </w:rPr>
      </w:pPr>
      <w:r w:rsidRPr="00444FD0">
        <w:rPr>
          <w:rFonts w:eastAsia="Calibri" w:cstheme="minorHAnsi"/>
          <w:sz w:val="24"/>
          <w:szCs w:val="24"/>
        </w:rPr>
        <w:t>T</w:t>
      </w:r>
      <w:r w:rsidR="003F049C" w:rsidRPr="00444FD0">
        <w:rPr>
          <w:rFonts w:eastAsia="Calibri" w:cstheme="minorHAnsi"/>
          <w:sz w:val="24"/>
          <w:szCs w:val="24"/>
        </w:rPr>
        <w:t xml:space="preserve">he </w:t>
      </w:r>
      <w:r w:rsidRPr="00444FD0">
        <w:rPr>
          <w:rFonts w:eastAsia="Calibri" w:cstheme="minorHAnsi"/>
          <w:sz w:val="24"/>
          <w:szCs w:val="24"/>
        </w:rPr>
        <w:t xml:space="preserve">significantly increased expression </w:t>
      </w:r>
      <w:r w:rsidR="003F049C" w:rsidRPr="00444FD0">
        <w:rPr>
          <w:rFonts w:eastAsia="Calibri" w:cstheme="minorHAnsi"/>
          <w:sz w:val="24"/>
          <w:szCs w:val="24"/>
        </w:rPr>
        <w:t>of miR</w:t>
      </w:r>
      <w:r w:rsidR="0007283D" w:rsidRPr="00444FD0">
        <w:rPr>
          <w:rFonts w:eastAsia="Calibri" w:cstheme="minorHAnsi"/>
          <w:sz w:val="24"/>
          <w:szCs w:val="24"/>
        </w:rPr>
        <w:t>-</w:t>
      </w:r>
      <w:r w:rsidR="003F049C" w:rsidRPr="00444FD0">
        <w:rPr>
          <w:rFonts w:eastAsia="Calibri" w:cstheme="minorHAnsi"/>
          <w:sz w:val="24"/>
          <w:szCs w:val="24"/>
        </w:rPr>
        <w:t>424 and miR</w:t>
      </w:r>
      <w:r w:rsidR="0007283D" w:rsidRPr="00444FD0">
        <w:rPr>
          <w:rFonts w:eastAsia="Calibri" w:cstheme="minorHAnsi"/>
          <w:sz w:val="24"/>
          <w:szCs w:val="24"/>
        </w:rPr>
        <w:t>-</w:t>
      </w:r>
      <w:r w:rsidR="003F049C" w:rsidRPr="00444FD0">
        <w:rPr>
          <w:rFonts w:eastAsia="Calibri" w:cstheme="minorHAnsi"/>
          <w:sz w:val="24"/>
          <w:szCs w:val="24"/>
        </w:rPr>
        <w:t xml:space="preserve">155 </w:t>
      </w:r>
      <w:r w:rsidRPr="00444FD0">
        <w:rPr>
          <w:rFonts w:eastAsia="Calibri" w:cstheme="minorHAnsi"/>
          <w:sz w:val="24"/>
          <w:szCs w:val="24"/>
        </w:rPr>
        <w:t xml:space="preserve">were found </w:t>
      </w:r>
      <w:r w:rsidR="003F049C" w:rsidRPr="00444FD0">
        <w:rPr>
          <w:rFonts w:eastAsia="Calibri" w:cstheme="minorHAnsi"/>
          <w:sz w:val="24"/>
          <w:szCs w:val="24"/>
        </w:rPr>
        <w:t xml:space="preserve">in </w:t>
      </w:r>
      <w:r w:rsidRPr="00444FD0">
        <w:rPr>
          <w:rFonts w:eastAsia="Calibri" w:cstheme="minorHAnsi"/>
          <w:sz w:val="24"/>
          <w:szCs w:val="24"/>
        </w:rPr>
        <w:t xml:space="preserve">the </w:t>
      </w:r>
      <w:r w:rsidR="003F049C" w:rsidRPr="00444FD0">
        <w:rPr>
          <w:rFonts w:eastAsia="Calibri" w:cstheme="minorHAnsi"/>
          <w:sz w:val="24"/>
          <w:szCs w:val="24"/>
        </w:rPr>
        <w:t>hypoxia compared t</w:t>
      </w:r>
      <w:r w:rsidR="00BC7E1F" w:rsidRPr="00444FD0">
        <w:rPr>
          <w:rFonts w:eastAsia="Calibri" w:cstheme="minorHAnsi"/>
          <w:sz w:val="24"/>
          <w:szCs w:val="24"/>
        </w:rPr>
        <w:t xml:space="preserve">o </w:t>
      </w:r>
      <w:proofErr w:type="spellStart"/>
      <w:r w:rsidR="00BC7E1F" w:rsidRPr="00444FD0">
        <w:rPr>
          <w:rFonts w:eastAsia="Calibri" w:cstheme="minorHAnsi"/>
          <w:sz w:val="24"/>
          <w:szCs w:val="24"/>
        </w:rPr>
        <w:t>normoxia</w:t>
      </w:r>
      <w:proofErr w:type="spellEnd"/>
      <w:r w:rsidR="00BC7E1F" w:rsidRPr="00444FD0">
        <w:rPr>
          <w:rFonts w:eastAsia="Calibri" w:cstheme="minorHAnsi"/>
          <w:sz w:val="24"/>
          <w:szCs w:val="24"/>
        </w:rPr>
        <w:t xml:space="preserve"> conditions</w:t>
      </w:r>
      <w:r w:rsidR="00CD6236" w:rsidRPr="00444FD0">
        <w:rPr>
          <w:rFonts w:eastAsia="Calibri" w:cstheme="minorHAnsi"/>
          <w:sz w:val="24"/>
          <w:szCs w:val="24"/>
        </w:rPr>
        <w:t>. B</w:t>
      </w:r>
      <w:r w:rsidR="003F049C" w:rsidRPr="00444FD0">
        <w:rPr>
          <w:rFonts w:eastAsia="Calibri" w:cstheme="minorHAnsi"/>
          <w:sz w:val="24"/>
          <w:szCs w:val="24"/>
        </w:rPr>
        <w:t xml:space="preserve">ut miR133 and miR142 did not </w:t>
      </w:r>
      <w:r w:rsidRPr="00444FD0">
        <w:rPr>
          <w:rFonts w:eastAsia="Calibri" w:cstheme="minorHAnsi"/>
          <w:sz w:val="24"/>
          <w:szCs w:val="24"/>
        </w:rPr>
        <w:t>show statistical differences between two conditions</w:t>
      </w:r>
      <w:r w:rsidR="00BC7E1F" w:rsidRPr="00444FD0">
        <w:rPr>
          <w:rFonts w:eastAsia="Calibri" w:cstheme="minorHAnsi"/>
          <w:sz w:val="24"/>
          <w:szCs w:val="24"/>
        </w:rPr>
        <w:t xml:space="preserve"> (Figure 3</w:t>
      </w:r>
      <w:r w:rsidR="0076360D" w:rsidRPr="00444FD0">
        <w:rPr>
          <w:rFonts w:eastAsia="Calibri" w:cstheme="minorHAnsi"/>
          <w:sz w:val="24"/>
          <w:szCs w:val="24"/>
        </w:rPr>
        <w:t>a-d</w:t>
      </w:r>
      <w:r w:rsidR="003F049C" w:rsidRPr="00444FD0">
        <w:rPr>
          <w:rFonts w:eastAsia="Calibri" w:cstheme="minorHAnsi"/>
          <w:sz w:val="24"/>
          <w:szCs w:val="24"/>
        </w:rPr>
        <w:t>).</w:t>
      </w:r>
    </w:p>
    <w:p w14:paraId="7DE5B76F" w14:textId="7125E270" w:rsidR="00B218D7" w:rsidRPr="00444FD0" w:rsidRDefault="00BC7E1F" w:rsidP="00B218D7">
      <w:pPr>
        <w:keepNext/>
        <w:keepLines/>
        <w:spacing w:before="40" w:after="0" w:line="360" w:lineRule="auto"/>
        <w:outlineLvl w:val="2"/>
        <w:rPr>
          <w:rFonts w:eastAsiaTheme="majorEastAsia" w:cstheme="minorHAnsi"/>
          <w:sz w:val="24"/>
          <w:szCs w:val="24"/>
        </w:rPr>
      </w:pPr>
      <w:r w:rsidRPr="00444FD0">
        <w:rPr>
          <w:rFonts w:eastAsiaTheme="majorEastAsia" w:cstheme="minorHAnsi"/>
          <w:sz w:val="24"/>
          <w:szCs w:val="24"/>
        </w:rPr>
        <w:lastRenderedPageBreak/>
        <w:t>3.</w:t>
      </w:r>
      <w:r w:rsidR="00B218D7" w:rsidRPr="00444FD0">
        <w:rPr>
          <w:rFonts w:eastAsiaTheme="majorEastAsia" w:cstheme="minorHAnsi"/>
          <w:sz w:val="24"/>
          <w:szCs w:val="24"/>
        </w:rPr>
        <w:t>4. Western blot analysis</w:t>
      </w:r>
    </w:p>
    <w:p w14:paraId="52F8D1ED" w14:textId="410E1645" w:rsidR="00B218D7" w:rsidRPr="00444FD0" w:rsidRDefault="00B218D7" w:rsidP="00A208E8">
      <w:pPr>
        <w:tabs>
          <w:tab w:val="left" w:pos="5162"/>
        </w:tabs>
        <w:spacing w:line="360" w:lineRule="auto"/>
        <w:jc w:val="both"/>
        <w:rPr>
          <w:rFonts w:cstheme="minorHAnsi"/>
          <w:sz w:val="24"/>
          <w:szCs w:val="24"/>
          <w:lang w:bidi="fa-IR"/>
        </w:rPr>
      </w:pPr>
      <w:r w:rsidRPr="00444FD0">
        <w:rPr>
          <w:rFonts w:cstheme="minorHAnsi"/>
          <w:sz w:val="24"/>
          <w:szCs w:val="24"/>
          <w:lang w:bidi="fa-IR"/>
        </w:rPr>
        <w:t xml:space="preserve">Western blot analysis also confirmed an </w:t>
      </w:r>
      <w:r w:rsidR="005A710A" w:rsidRPr="00444FD0">
        <w:rPr>
          <w:rFonts w:cstheme="minorHAnsi"/>
          <w:sz w:val="24"/>
          <w:szCs w:val="24"/>
          <w:lang w:bidi="fa-IR"/>
        </w:rPr>
        <w:t>increased</w:t>
      </w:r>
      <w:r w:rsidRPr="00444FD0">
        <w:rPr>
          <w:rFonts w:cstheme="minorHAnsi"/>
          <w:sz w:val="24"/>
          <w:szCs w:val="24"/>
          <w:lang w:bidi="fa-IR"/>
        </w:rPr>
        <w:t xml:space="preserve"> expression of PD-L1 in </w:t>
      </w:r>
      <w:r w:rsidR="005A710A" w:rsidRPr="00444FD0">
        <w:rPr>
          <w:rFonts w:cstheme="minorHAnsi"/>
          <w:sz w:val="24"/>
          <w:szCs w:val="24"/>
          <w:lang w:bidi="fa-IR"/>
        </w:rPr>
        <w:t xml:space="preserve">the </w:t>
      </w:r>
      <w:r w:rsidRPr="00444FD0">
        <w:rPr>
          <w:rFonts w:cstheme="minorHAnsi"/>
          <w:sz w:val="24"/>
          <w:szCs w:val="24"/>
          <w:lang w:bidi="fa-IR"/>
        </w:rPr>
        <w:t xml:space="preserve">hypoxia condition compared to </w:t>
      </w:r>
      <w:r w:rsidR="005A710A" w:rsidRPr="00444FD0">
        <w:rPr>
          <w:rFonts w:cstheme="minorHAnsi"/>
          <w:sz w:val="24"/>
          <w:szCs w:val="24"/>
          <w:lang w:bidi="fa-IR"/>
        </w:rPr>
        <w:t xml:space="preserve">the </w:t>
      </w:r>
      <w:proofErr w:type="spellStart"/>
      <w:r w:rsidRPr="00444FD0">
        <w:rPr>
          <w:rFonts w:cstheme="minorHAnsi"/>
          <w:sz w:val="24"/>
          <w:szCs w:val="24"/>
          <w:lang w:bidi="fa-IR"/>
        </w:rPr>
        <w:t>normoxia</w:t>
      </w:r>
      <w:proofErr w:type="spellEnd"/>
      <w:r w:rsidRPr="00444FD0">
        <w:rPr>
          <w:rFonts w:cstheme="minorHAnsi"/>
          <w:sz w:val="24"/>
          <w:szCs w:val="24"/>
          <w:lang w:bidi="fa-IR"/>
        </w:rPr>
        <w:t xml:space="preserve"> condition in</w:t>
      </w:r>
      <w:r w:rsidR="00BC7E1F" w:rsidRPr="00444FD0">
        <w:rPr>
          <w:rFonts w:cstheme="minorHAnsi"/>
          <w:sz w:val="24"/>
          <w:szCs w:val="24"/>
          <w:lang w:bidi="fa-IR"/>
        </w:rPr>
        <w:t xml:space="preserve"> the MKN-45 cell line (Figure 4)</w:t>
      </w:r>
      <w:r w:rsidRPr="00444FD0">
        <w:rPr>
          <w:rFonts w:cstheme="minorHAnsi"/>
          <w:sz w:val="24"/>
          <w:szCs w:val="24"/>
          <w:lang w:bidi="fa-IR"/>
        </w:rPr>
        <w:t>.</w:t>
      </w:r>
      <w:r w:rsidR="002C783A" w:rsidRPr="00444FD0">
        <w:rPr>
          <w:rFonts w:cstheme="minorHAnsi"/>
          <w:sz w:val="24"/>
          <w:szCs w:val="24"/>
          <w:lang w:bidi="fa-IR"/>
        </w:rPr>
        <w:t xml:space="preserve"> </w:t>
      </w:r>
    </w:p>
    <w:p w14:paraId="43863327" w14:textId="77777777" w:rsidR="003F049C" w:rsidRPr="00444FD0" w:rsidRDefault="003F049C" w:rsidP="003F049C">
      <w:pPr>
        <w:spacing w:line="360" w:lineRule="auto"/>
        <w:jc w:val="both"/>
        <w:rPr>
          <w:rFonts w:eastAsia="Times New Roman" w:cstheme="minorHAnsi"/>
          <w:sz w:val="20"/>
          <w:szCs w:val="20"/>
          <w:lang w:val="en"/>
        </w:rPr>
      </w:pPr>
    </w:p>
    <w:p w14:paraId="76151C81" w14:textId="11B356D6" w:rsidR="006B7F58" w:rsidRPr="00444FD0" w:rsidRDefault="00B00444" w:rsidP="003F049C">
      <w:pPr>
        <w:pStyle w:val="Heading1"/>
        <w:spacing w:line="360" w:lineRule="auto"/>
        <w:jc w:val="both"/>
        <w:rPr>
          <w:rFonts w:asciiTheme="minorHAnsi" w:hAnsiTheme="minorHAnsi" w:cstheme="minorHAnsi"/>
          <w:b/>
          <w:bCs/>
          <w:color w:val="auto"/>
          <w:sz w:val="28"/>
          <w:szCs w:val="28"/>
        </w:rPr>
      </w:pPr>
      <w:r w:rsidRPr="00444FD0">
        <w:rPr>
          <w:rFonts w:asciiTheme="minorHAnsi" w:hAnsiTheme="minorHAnsi" w:cstheme="minorHAnsi"/>
          <w:b/>
          <w:bCs/>
          <w:color w:val="auto"/>
          <w:sz w:val="28"/>
          <w:szCs w:val="28"/>
        </w:rPr>
        <w:t>4.</w:t>
      </w:r>
      <w:r w:rsidR="003F049C" w:rsidRPr="00444FD0">
        <w:rPr>
          <w:rFonts w:asciiTheme="minorHAnsi" w:hAnsiTheme="minorHAnsi" w:cstheme="minorHAnsi"/>
          <w:b/>
          <w:bCs/>
          <w:color w:val="auto"/>
          <w:sz w:val="28"/>
          <w:szCs w:val="28"/>
        </w:rPr>
        <w:t xml:space="preserve"> </w:t>
      </w:r>
      <w:r w:rsidR="006B7F58" w:rsidRPr="00444FD0">
        <w:rPr>
          <w:rFonts w:asciiTheme="minorHAnsi" w:hAnsiTheme="minorHAnsi" w:cstheme="minorHAnsi"/>
          <w:b/>
          <w:bCs/>
          <w:color w:val="auto"/>
          <w:sz w:val="28"/>
          <w:szCs w:val="28"/>
        </w:rPr>
        <w:t>Discussion</w:t>
      </w:r>
    </w:p>
    <w:p w14:paraId="3B39E99A" w14:textId="03C1DDF2" w:rsidR="006B7F58" w:rsidRPr="00444FD0" w:rsidRDefault="006B7F58" w:rsidP="00D14E59">
      <w:pPr>
        <w:tabs>
          <w:tab w:val="left" w:pos="3488"/>
        </w:tabs>
        <w:spacing w:line="360" w:lineRule="auto"/>
        <w:jc w:val="both"/>
        <w:rPr>
          <w:rFonts w:cstheme="minorHAnsi"/>
          <w:sz w:val="24"/>
          <w:szCs w:val="24"/>
        </w:rPr>
      </w:pPr>
      <w:r w:rsidRPr="00444FD0">
        <w:rPr>
          <w:rFonts w:cstheme="minorHAnsi"/>
          <w:sz w:val="24"/>
          <w:szCs w:val="24"/>
        </w:rPr>
        <w:t xml:space="preserve">Studies </w:t>
      </w:r>
      <w:r w:rsidR="0012544B" w:rsidRPr="00444FD0">
        <w:rPr>
          <w:rFonts w:cstheme="minorHAnsi"/>
          <w:sz w:val="24"/>
          <w:szCs w:val="24"/>
        </w:rPr>
        <w:t xml:space="preserve">have </w:t>
      </w:r>
      <w:r w:rsidRPr="00444FD0">
        <w:rPr>
          <w:rFonts w:cstheme="minorHAnsi"/>
          <w:sz w:val="24"/>
          <w:szCs w:val="24"/>
        </w:rPr>
        <w:t>show</w:t>
      </w:r>
      <w:r w:rsidR="0012544B" w:rsidRPr="00444FD0">
        <w:rPr>
          <w:rFonts w:cstheme="minorHAnsi"/>
          <w:sz w:val="24"/>
          <w:szCs w:val="24"/>
        </w:rPr>
        <w:t>n</w:t>
      </w:r>
      <w:r w:rsidRPr="00444FD0">
        <w:rPr>
          <w:rFonts w:cstheme="minorHAnsi"/>
          <w:sz w:val="24"/>
          <w:szCs w:val="24"/>
        </w:rPr>
        <w:t xml:space="preserve"> that hypoxia occurs in most </w:t>
      </w:r>
      <w:r w:rsidR="00995C68" w:rsidRPr="00444FD0">
        <w:rPr>
          <w:rFonts w:cstheme="minorHAnsi"/>
          <w:sz w:val="24"/>
          <w:szCs w:val="24"/>
        </w:rPr>
        <w:t>tumors</w:t>
      </w:r>
      <w:r w:rsidRPr="00444FD0">
        <w:rPr>
          <w:rFonts w:cstheme="minorHAnsi"/>
          <w:sz w:val="24"/>
          <w:szCs w:val="24"/>
        </w:rPr>
        <w:t xml:space="preserve"> by reducing normal tissue oxygen levels</w:t>
      </w:r>
      <w:r w:rsidR="00995C68" w:rsidRPr="00444FD0">
        <w:rPr>
          <w:rFonts w:cstheme="minorHAnsi"/>
          <w:sz w:val="24"/>
          <w:szCs w:val="24"/>
        </w:rPr>
        <w:t xml:space="preserve"> </w:t>
      </w:r>
      <w:r w:rsidR="00D43D26" w:rsidRPr="00444FD0">
        <w:rPr>
          <w:rFonts w:cstheme="minorHAnsi"/>
          <w:sz w:val="24"/>
          <w:szCs w:val="24"/>
        </w:rPr>
        <w:fldChar w:fldCharType="begin"/>
      </w:r>
      <w:r w:rsidR="00CF6881" w:rsidRPr="00444FD0">
        <w:rPr>
          <w:rFonts w:cstheme="minorHAnsi"/>
          <w:sz w:val="24"/>
          <w:szCs w:val="24"/>
        </w:rPr>
        <w:instrText xml:space="preserve"> ADDIN EN.CITE &lt;EndNote&gt;&lt;Cite&gt;&lt;Author&gt;Xie&lt;/Author&gt;&lt;Year&gt;2018&lt;/Year&gt;&lt;RecNum&gt;100&lt;/RecNum&gt;&lt;DisplayText&gt;(27)&lt;/DisplayText&gt;&lt;record&gt;&lt;rec-number&gt;100&lt;/rec-number&gt;&lt;foreign-keys&gt;&lt;key app="EN" db-id="fs92pprtu902s8esrv4xxsrje0s2tvts5xax" timestamp="1659126563"&gt;100&lt;/key&gt;&lt;/foreign-keys&gt;&lt;ref-type name="Journal Article"&gt;17&lt;/ref-type&gt;&lt;contributors&gt;&lt;authors&gt;&lt;author&gt;Xie, Feng&lt;/author&gt;&lt;author&gt;Ling, Li&lt;/author&gt;&lt;author&gt;van Dam, Hans&lt;/author&gt;&lt;author&gt;Zhou, Fangfang&lt;/author&gt;&lt;author&gt;Zhang, Long&lt;/author&gt;&lt;/authors&gt;&lt;/contributors&gt;&lt;titles&gt;&lt;title&gt;TGF-β signaling in cancer metastasis&lt;/title&gt;&lt;secondary-title&gt;Acta biochimica et biophysica Sinica&lt;/secondary-title&gt;&lt;/titles&gt;&lt;periodical&gt;&lt;full-title&gt;Acta biochimica et biophysica Sinica&lt;/full-title&gt;&lt;/periodical&gt;&lt;pages&gt;121-132&lt;/pages&gt;&lt;volume&gt;50&lt;/volume&gt;&lt;number&gt;1&lt;/number&gt;&lt;dates&gt;&lt;year&gt;2018&lt;/year&gt;&lt;/dates&gt;&lt;isbn&gt;1672-9145&lt;/isbn&gt;&lt;urls&gt;&lt;/urls&gt;&lt;/record&gt;&lt;/Cite&gt;&lt;/EndNote&gt;</w:instrText>
      </w:r>
      <w:r w:rsidR="00D43D26" w:rsidRPr="00444FD0">
        <w:rPr>
          <w:rFonts w:cstheme="minorHAnsi"/>
          <w:sz w:val="24"/>
          <w:szCs w:val="24"/>
        </w:rPr>
        <w:fldChar w:fldCharType="separate"/>
      </w:r>
      <w:r w:rsidR="00D14E59" w:rsidRPr="00444FD0">
        <w:rPr>
          <w:rFonts w:cstheme="minorHAnsi"/>
          <w:noProof/>
          <w:sz w:val="24"/>
          <w:szCs w:val="24"/>
        </w:rPr>
        <w:t>(20</w:t>
      </w:r>
      <w:r w:rsidR="00CF6881" w:rsidRPr="00444FD0">
        <w:rPr>
          <w:rFonts w:cstheme="minorHAnsi"/>
          <w:noProof/>
          <w:sz w:val="24"/>
          <w:szCs w:val="24"/>
        </w:rPr>
        <w:t>)</w:t>
      </w:r>
      <w:r w:rsidR="00D43D26" w:rsidRPr="00444FD0">
        <w:rPr>
          <w:rFonts w:cstheme="minorHAnsi"/>
          <w:sz w:val="24"/>
          <w:szCs w:val="24"/>
        </w:rPr>
        <w:fldChar w:fldCharType="end"/>
      </w:r>
      <w:r w:rsidR="00D1440F" w:rsidRPr="00444FD0">
        <w:rPr>
          <w:rFonts w:cstheme="minorHAnsi"/>
          <w:sz w:val="24"/>
          <w:szCs w:val="24"/>
        </w:rPr>
        <w:t>.</w:t>
      </w:r>
      <w:r w:rsidR="00D1440F" w:rsidRPr="00444FD0">
        <w:rPr>
          <w:rFonts w:cstheme="minorHAnsi"/>
        </w:rPr>
        <w:t xml:space="preserve"> </w:t>
      </w:r>
      <w:r w:rsidR="00D1440F" w:rsidRPr="00444FD0">
        <w:rPr>
          <w:rFonts w:cstheme="minorHAnsi"/>
          <w:sz w:val="24"/>
          <w:szCs w:val="24"/>
        </w:rPr>
        <w:t>In addition, hypoxia frequently changes the metabolism of tumor cell</w:t>
      </w:r>
      <w:r w:rsidR="00812535" w:rsidRPr="00444FD0">
        <w:rPr>
          <w:rFonts w:cstheme="minorHAnsi"/>
          <w:sz w:val="24"/>
          <w:szCs w:val="24"/>
        </w:rPr>
        <w:t>s</w:t>
      </w:r>
      <w:r w:rsidR="00D1440F" w:rsidRPr="00444FD0">
        <w:rPr>
          <w:rFonts w:cstheme="minorHAnsi"/>
          <w:sz w:val="24"/>
          <w:szCs w:val="24"/>
        </w:rPr>
        <w:t> </w:t>
      </w:r>
      <w:r w:rsidR="00D14E59" w:rsidRPr="00444FD0">
        <w:rPr>
          <w:rFonts w:cstheme="minorHAnsi"/>
          <w:sz w:val="24"/>
          <w:szCs w:val="24"/>
        </w:rPr>
        <w:t>by</w:t>
      </w:r>
      <w:r w:rsidR="00D1440F" w:rsidRPr="00444FD0">
        <w:rPr>
          <w:rFonts w:cstheme="minorHAnsi"/>
          <w:sz w:val="24"/>
          <w:szCs w:val="24"/>
        </w:rPr>
        <w:t xml:space="preserve"> inducing cell inactivity, as well as altering the transport and/or distribution of chemotherapy, immunotherapy, and radiotherapy, resulting in resistance to these therapies</w:t>
      </w:r>
      <w:r w:rsidR="00D90E05" w:rsidRPr="00444FD0">
        <w:rPr>
          <w:rFonts w:cstheme="minorHAnsi"/>
          <w:sz w:val="24"/>
          <w:szCs w:val="24"/>
        </w:rPr>
        <w:t xml:space="preserve"> </w:t>
      </w:r>
      <w:r w:rsidR="00D1440F" w:rsidRPr="00444FD0">
        <w:rPr>
          <w:rFonts w:cstheme="minorHAnsi"/>
          <w:sz w:val="24"/>
          <w:szCs w:val="24"/>
        </w:rPr>
        <w:fldChar w:fldCharType="begin"/>
      </w:r>
      <w:r w:rsidR="00CF6881" w:rsidRPr="00444FD0">
        <w:rPr>
          <w:rFonts w:cstheme="minorHAnsi"/>
          <w:sz w:val="24"/>
          <w:szCs w:val="24"/>
        </w:rPr>
        <w:instrText xml:space="preserve"> ADDIN EN.CITE &lt;EndNote&gt;&lt;Cite&gt;&lt;Author&gt;Boulefour&lt;/Author&gt;&lt;Year&gt;2021&lt;/Year&gt;&lt;RecNum&gt;457&lt;/RecNum&gt;&lt;DisplayText&gt;(28)&lt;/DisplayText&gt;&lt;record&gt;&lt;rec-number&gt;457&lt;/rec-number&gt;&lt;foreign-keys&gt;&lt;key app="EN" db-id="ftzsvwasb9dapge9xz3x55tc9pz0p05atsed" timestamp="1727704880"&gt;457&lt;/key&gt;&lt;/foreign-keys&gt;&lt;ref-type name="Journal Article"&gt;17&lt;/ref-type&gt;&lt;contributors&gt;&lt;authors&gt;&lt;author&gt;Boulefour, Wafa&lt;/author&gt;&lt;author&gt;Rowinski, Elise&lt;/author&gt;&lt;author&gt;Louati, Safa&lt;/author&gt;&lt;author&gt;Sotton, Sandrine&lt;/author&gt;&lt;author&gt;Wozny, Anne-Sophie&lt;/author&gt;&lt;author&gt;Moreno-Acosta, Pablo&lt;/author&gt;&lt;author&gt;Mery, Benoite&lt;/author&gt;&lt;author&gt;Rodriguez-Lafrasse, Claire&lt;/author&gt;&lt;author&gt;Magne, Nicolas&lt;/author&gt;&lt;/authors&gt;&lt;/contributors&gt;&lt;titles&gt;&lt;title&gt;A review of the role of hypoxia in radioresistance in cancer therapy&lt;/title&gt;&lt;secondary-title&gt;Medical science monitor: international medical journal of experimental and clinical research&lt;/secondary-title&gt;&lt;/titles&gt;&lt;periodical&gt;&lt;full-title&gt;Medical science monitor: international medical journal of experimental and clinical research&lt;/full-title&gt;&lt;/periodical&gt;&lt;pages&gt;e934116-1&lt;/pages&gt;&lt;volume&gt;27&lt;/volume&gt;&lt;dates&gt;&lt;year&gt;2021&lt;/year&gt;&lt;/dates&gt;&lt;urls&gt;&lt;/urls&gt;&lt;/record&gt;&lt;/Cite&gt;&lt;/EndNote&gt;</w:instrText>
      </w:r>
      <w:r w:rsidR="00D1440F" w:rsidRPr="00444FD0">
        <w:rPr>
          <w:rFonts w:cstheme="minorHAnsi"/>
          <w:sz w:val="24"/>
          <w:szCs w:val="24"/>
        </w:rPr>
        <w:fldChar w:fldCharType="separate"/>
      </w:r>
      <w:r w:rsidR="00D14E59" w:rsidRPr="00444FD0">
        <w:rPr>
          <w:rFonts w:cstheme="minorHAnsi"/>
          <w:noProof/>
          <w:sz w:val="24"/>
          <w:szCs w:val="24"/>
        </w:rPr>
        <w:t>(21</w:t>
      </w:r>
      <w:r w:rsidR="00CF6881" w:rsidRPr="00444FD0">
        <w:rPr>
          <w:rFonts w:cstheme="minorHAnsi"/>
          <w:noProof/>
          <w:sz w:val="24"/>
          <w:szCs w:val="24"/>
        </w:rPr>
        <w:t>)</w:t>
      </w:r>
      <w:r w:rsidR="00D1440F" w:rsidRPr="00444FD0">
        <w:rPr>
          <w:rFonts w:cstheme="minorHAnsi"/>
          <w:sz w:val="24"/>
          <w:szCs w:val="24"/>
        </w:rPr>
        <w:fldChar w:fldCharType="end"/>
      </w:r>
      <w:r w:rsidR="00D1440F" w:rsidRPr="00444FD0">
        <w:rPr>
          <w:rFonts w:cstheme="minorHAnsi"/>
          <w:sz w:val="24"/>
          <w:szCs w:val="24"/>
        </w:rPr>
        <w:t xml:space="preserve">. </w:t>
      </w:r>
      <w:r w:rsidRPr="00444FD0">
        <w:rPr>
          <w:rFonts w:cstheme="minorHAnsi"/>
          <w:sz w:val="24"/>
          <w:szCs w:val="24"/>
        </w:rPr>
        <w:t xml:space="preserve"> </w:t>
      </w:r>
      <w:r w:rsidR="00F01234" w:rsidRPr="00444FD0">
        <w:rPr>
          <w:rFonts w:cstheme="minorHAnsi"/>
          <w:sz w:val="24"/>
          <w:szCs w:val="24"/>
        </w:rPr>
        <w:t>Also</w:t>
      </w:r>
      <w:r w:rsidR="005F571B" w:rsidRPr="00444FD0">
        <w:rPr>
          <w:rFonts w:cstheme="minorHAnsi"/>
          <w:sz w:val="24"/>
          <w:szCs w:val="24"/>
        </w:rPr>
        <w:t xml:space="preserve">, depending on its severity, </w:t>
      </w:r>
      <w:r w:rsidR="00F01234" w:rsidRPr="00444FD0">
        <w:rPr>
          <w:rFonts w:cstheme="minorHAnsi"/>
          <w:sz w:val="24"/>
          <w:szCs w:val="24"/>
        </w:rPr>
        <w:t xml:space="preserve">hypoxia </w:t>
      </w:r>
      <w:r w:rsidR="005F571B" w:rsidRPr="00444FD0">
        <w:rPr>
          <w:rFonts w:cstheme="minorHAnsi"/>
          <w:sz w:val="24"/>
          <w:szCs w:val="24"/>
        </w:rPr>
        <w:t>stimulates an adaptive response to apoptosis, cell death, and tumor growth</w:t>
      </w:r>
      <w:r w:rsidRPr="00444FD0">
        <w:rPr>
          <w:rFonts w:cstheme="minorHAnsi"/>
          <w:sz w:val="24"/>
          <w:szCs w:val="24"/>
        </w:rPr>
        <w:t xml:space="preserve"> </w:t>
      </w:r>
      <w:r w:rsidRPr="00444FD0">
        <w:rPr>
          <w:rFonts w:cstheme="minorHAnsi"/>
          <w:sz w:val="24"/>
          <w:szCs w:val="24"/>
        </w:rPr>
        <w:fldChar w:fldCharType="begin"/>
      </w:r>
      <w:r w:rsidR="00CF6881" w:rsidRPr="00444FD0">
        <w:rPr>
          <w:rFonts w:cstheme="minorHAnsi"/>
          <w:sz w:val="24"/>
          <w:szCs w:val="24"/>
        </w:rPr>
        <w:instrText xml:space="preserve"> ADDIN EN.CITE &lt;EndNote&gt;&lt;Cite&gt;&lt;Author&gt;Kim&lt;/Author&gt;&lt;Year&gt;2007&lt;/Year&gt;&lt;RecNum&gt;26&lt;/RecNum&gt;&lt;DisplayText&gt;(26, 29)&lt;/DisplayText&gt;&lt;record&gt;&lt;rec-number&gt;26&lt;/rec-number&gt;&lt;foreign-keys&gt;&lt;key app="EN" db-id="fs92pprtu902s8esrv4xxsrje0s2tvts5xax" timestamp="1634635536"&gt;26&lt;/key&gt;&lt;/foreign-keys&gt;&lt;ref-type name="Journal Article"&gt;17&lt;/ref-type&gt;&lt;contributors&gt;&lt;authors&gt;&lt;author&gt;Kim, Jung-whan&lt;/author&gt;&lt;author&gt;Gao, Ping&lt;/author&gt;&lt;author&gt;Dang, Chi V&lt;/author&gt;&lt;/authors&gt;&lt;/contributors&gt;&lt;titles&gt;&lt;title&gt;Effects of hypoxia on tumor metabolism&lt;/title&gt;&lt;secondary-title&gt;Cancer and Metastasis Reviews&lt;/secondary-title&gt;&lt;/titles&gt;&lt;periodical&gt;&lt;full-title&gt;Cancer and Metastasis Reviews&lt;/full-title&gt;&lt;/periodical&gt;&lt;pages&gt;291-298&lt;/pages&gt;&lt;volume&gt;26&lt;/volume&gt;&lt;number&gt;2&lt;/number&gt;&lt;dates&gt;&lt;year&gt;2007&lt;/year&gt;&lt;/dates&gt;&lt;isbn&gt;1573-7233&lt;/isbn&gt;&lt;urls&gt;&lt;/urls&gt;&lt;/record&gt;&lt;/Cite&gt;&lt;Cite&gt;&lt;Author&gt;Ruan&lt;/Author&gt;&lt;Year&gt;2009&lt;/Year&gt;&lt;RecNum&gt;27&lt;/RecNum&gt;&lt;record&gt;&lt;rec-number&gt;27&lt;/rec-number&gt;&lt;foreign-keys&gt;&lt;key app="EN" db-id="fs92pprtu902s8esrv4xxsrje0s2tvts5xax" timestamp="1634635568"&gt;27&lt;/key&gt;&lt;/foreign-keys&gt;&lt;ref-type name="Journal Article"&gt;17&lt;/ref-type&gt;&lt;contributors&gt;&lt;authors&gt;&lt;author&gt;Ruan, Kai&lt;/author&gt;&lt;author&gt;Song, Gang&lt;/author&gt;&lt;author&gt;Ouyang, Gaoliang&lt;/author&gt;&lt;/authors&gt;&lt;/contributors&gt;&lt;titles&gt;&lt;title&gt;Role of hypoxia in the hallmarks of human cancer&lt;/title&gt;&lt;secondary-title&gt;Journal of cellular biochemistry&lt;/secondary-title&gt;&lt;/titles&gt;&lt;periodical&gt;&lt;full-title&gt;Journal of cellular biochemistry&lt;/full-title&gt;&lt;/periodical&gt;&lt;pages&gt;1053-1062&lt;/pages&gt;&lt;volume&gt;107&lt;/volume&gt;&lt;number&gt;6&lt;/number&gt;&lt;dates&gt;&lt;year&gt;2009&lt;/year&gt;&lt;/dates&gt;&lt;isbn&gt;0730-2312&lt;/isbn&gt;&lt;urls&gt;&lt;/urls&gt;&lt;/record&gt;&lt;/Cite&gt;&lt;/EndNote&gt;</w:instrText>
      </w:r>
      <w:r w:rsidRPr="00444FD0">
        <w:rPr>
          <w:rFonts w:cstheme="minorHAnsi"/>
          <w:sz w:val="24"/>
          <w:szCs w:val="24"/>
        </w:rPr>
        <w:fldChar w:fldCharType="separate"/>
      </w:r>
      <w:r w:rsidR="00D14E59" w:rsidRPr="00444FD0">
        <w:rPr>
          <w:rFonts w:cstheme="minorHAnsi"/>
          <w:noProof/>
          <w:sz w:val="24"/>
          <w:szCs w:val="24"/>
        </w:rPr>
        <w:t>(22, 23</w:t>
      </w:r>
      <w:r w:rsidR="00CF6881" w:rsidRPr="00444FD0">
        <w:rPr>
          <w:rFonts w:cstheme="minorHAnsi"/>
          <w:noProof/>
          <w:sz w:val="24"/>
          <w:szCs w:val="24"/>
        </w:rPr>
        <w:t>)</w:t>
      </w:r>
      <w:r w:rsidRPr="00444FD0">
        <w:rPr>
          <w:rFonts w:cstheme="minorHAnsi"/>
          <w:sz w:val="24"/>
          <w:szCs w:val="24"/>
        </w:rPr>
        <w:fldChar w:fldCharType="end"/>
      </w:r>
      <w:r w:rsidRPr="00444FD0">
        <w:rPr>
          <w:rFonts w:cstheme="minorHAnsi"/>
          <w:sz w:val="24"/>
          <w:szCs w:val="24"/>
        </w:rPr>
        <w:t>.</w:t>
      </w:r>
      <w:r w:rsidRPr="00444FD0">
        <w:rPr>
          <w:rFonts w:cstheme="minorHAnsi"/>
          <w:sz w:val="24"/>
          <w:szCs w:val="24"/>
          <w:lang w:val="en"/>
        </w:rPr>
        <w:t xml:space="preserve"> </w:t>
      </w:r>
      <w:r w:rsidR="00A231C4" w:rsidRPr="00444FD0">
        <w:rPr>
          <w:rStyle w:val="jlqj4b"/>
          <w:rFonts w:cstheme="minorHAnsi"/>
          <w:sz w:val="24"/>
          <w:szCs w:val="24"/>
          <w:lang w:val="en"/>
        </w:rPr>
        <w:t xml:space="preserve">As a regulatory </w:t>
      </w:r>
      <w:r w:rsidR="005A710A" w:rsidRPr="00444FD0">
        <w:rPr>
          <w:rStyle w:val="jlqj4b"/>
          <w:rFonts w:cstheme="minorHAnsi"/>
          <w:sz w:val="24"/>
          <w:szCs w:val="24"/>
          <w:lang w:val="en"/>
        </w:rPr>
        <w:t>mechanism</w:t>
      </w:r>
      <w:r w:rsidR="00A231C4" w:rsidRPr="00444FD0">
        <w:rPr>
          <w:rStyle w:val="jlqj4b"/>
          <w:rFonts w:cstheme="minorHAnsi"/>
          <w:sz w:val="24"/>
          <w:szCs w:val="24"/>
          <w:lang w:val="en"/>
        </w:rPr>
        <w:t xml:space="preserve"> for gene expression, miRNA</w:t>
      </w:r>
      <w:r w:rsidR="00252B2F" w:rsidRPr="00444FD0">
        <w:rPr>
          <w:rStyle w:val="jlqj4b"/>
          <w:rFonts w:cstheme="minorHAnsi"/>
          <w:sz w:val="24"/>
          <w:szCs w:val="24"/>
          <w:lang w:val="en"/>
        </w:rPr>
        <w:t>s</w:t>
      </w:r>
      <w:r w:rsidR="00A231C4" w:rsidRPr="00444FD0">
        <w:rPr>
          <w:rStyle w:val="jlqj4b"/>
          <w:rFonts w:cstheme="minorHAnsi"/>
          <w:sz w:val="24"/>
          <w:szCs w:val="24"/>
          <w:lang w:val="en"/>
        </w:rPr>
        <w:t xml:space="preserve"> are involved in many cellular </w:t>
      </w:r>
      <w:r w:rsidR="00A81CF0" w:rsidRPr="00444FD0">
        <w:rPr>
          <w:rStyle w:val="jlqj4b"/>
          <w:rFonts w:cstheme="minorHAnsi"/>
          <w:sz w:val="24"/>
          <w:szCs w:val="24"/>
          <w:lang w:val="en"/>
        </w:rPr>
        <w:t xml:space="preserve">processes, including </w:t>
      </w:r>
      <w:r w:rsidR="000C7BF2" w:rsidRPr="00444FD0">
        <w:rPr>
          <w:rStyle w:val="jlqj4b"/>
          <w:rFonts w:cstheme="minorHAnsi"/>
          <w:sz w:val="24"/>
          <w:szCs w:val="24"/>
          <w:lang w:val="en"/>
        </w:rPr>
        <w:t>c</w:t>
      </w:r>
      <w:r w:rsidR="00A81CF0" w:rsidRPr="00444FD0">
        <w:rPr>
          <w:rStyle w:val="jlqj4b"/>
          <w:rFonts w:cstheme="minorHAnsi"/>
          <w:sz w:val="24"/>
          <w:szCs w:val="24"/>
          <w:lang w:val="en"/>
        </w:rPr>
        <w:t xml:space="preserve">ell division, cell differentiation, angiogenesis, migration, apoptosis and oncogenesis. </w:t>
      </w:r>
      <w:r w:rsidR="00007A3E" w:rsidRPr="00444FD0">
        <w:rPr>
          <w:rStyle w:val="jlqj4b"/>
          <w:rFonts w:cstheme="minorHAnsi"/>
          <w:sz w:val="24"/>
          <w:szCs w:val="24"/>
          <w:lang w:val="en"/>
        </w:rPr>
        <w:t xml:space="preserve">Furthermore, the expression patterns of these small non-coding regulatory RNAs can change in response to chemotherapeutic agents or other anticancer treatments </w:t>
      </w:r>
      <w:r w:rsidRPr="00444FD0">
        <w:rPr>
          <w:rStyle w:val="jlqj4b"/>
          <w:rFonts w:cstheme="minorHAnsi"/>
          <w:sz w:val="24"/>
          <w:szCs w:val="24"/>
          <w:lang w:val="en"/>
        </w:rPr>
        <w:fldChar w:fldCharType="begin"/>
      </w:r>
      <w:r w:rsidR="00CF6881" w:rsidRPr="00444FD0">
        <w:rPr>
          <w:rStyle w:val="jlqj4b"/>
          <w:rFonts w:cstheme="minorHAnsi"/>
          <w:sz w:val="24"/>
          <w:szCs w:val="24"/>
          <w:lang w:val="en"/>
        </w:rPr>
        <w:instrText xml:space="preserve"> ADDIN EN.CITE &lt;EndNote&gt;&lt;Cite&gt;&lt;Author&gt;Zhu&lt;/Author&gt;&lt;Year&gt;2008&lt;/Year&gt;&lt;RecNum&gt;29&lt;/RecNum&gt;&lt;DisplayText&gt;(30, 31)&lt;/DisplayText&gt;&lt;record&gt;&lt;rec-number&gt;29&lt;/rec-number&gt;&lt;foreign-keys&gt;&lt;key app="EN" db-id="fs92pprtu902s8esrv4xxsrje0s2tvts5xax" timestamp="1634636021"&gt;29&lt;/key&gt;&lt;/foreign-keys&gt;&lt;ref-type name="Generic"&gt;13&lt;/ref-type&gt;&lt;contributors&gt;&lt;authors&gt;&lt;author&gt;Zhu, Shoumin&lt;/author&gt;&lt;author&gt;Wu, Hailong&lt;/author&gt;&lt;author&gt;Wu, Fangting&lt;/author&gt;&lt;author&gt;Nie, Daotai&lt;/author&gt;&lt;author&gt;Sheng, Shijie&lt;/author&gt;&lt;author&gt;Mo, Yin-Yuan&lt;/author&gt;&lt;/authors&gt;&lt;/contributors&gt;&lt;titles&gt;&lt;title&gt;Mirna-21 targets tumor suppressor genes in invasion and metastasis&lt;/title&gt;&lt;/titles&gt;&lt;dates&gt;&lt;year&gt;2008&lt;/year&gt;&lt;/dates&gt;&lt;publisher&gt;AACR&lt;/publisher&gt;&lt;isbn&gt;0008-5472&lt;/isbn&gt;&lt;urls&gt;&lt;/urls&gt;&lt;/record&gt;&lt;/Cite&gt;&lt;Cite&gt;&lt;Author&gt;Smolarz&lt;/Author&gt;&lt;Year&gt;2022&lt;/Year&gt;&lt;RecNum&gt;458&lt;/RecNum&gt;&lt;record&gt;&lt;rec-number&gt;458&lt;/rec-number&gt;&lt;foreign-keys&gt;&lt;key app="EN" db-id="ftzsvwasb9dapge9xz3x55tc9pz0p05atsed" timestamp="1727705570"&gt;458&lt;/key&gt;&lt;/foreign-keys&gt;&lt;ref-type name="Journal Article"&gt;17&lt;/ref-type&gt;&lt;contributors&gt;&lt;authors&gt;&lt;author&gt;Smolarz, Beata&lt;/author&gt;&lt;author&gt;Durczyński, Adam&lt;/author&gt;&lt;author&gt;Romanowicz, Hanna&lt;/author&gt;&lt;author&gt;Szyłło, Krzysztof&lt;/author&gt;&lt;author&gt;Hogendorf, Piotr&lt;/author&gt;&lt;/authors&gt;&lt;/contributors&gt;&lt;titles&gt;&lt;title&gt;miRNAs in cancer (review of literature)&lt;/title&gt;&lt;secondary-title&gt;International journal of molecular sciences&lt;/secondary-title&gt;&lt;/titles&gt;&lt;periodical&gt;&lt;full-title&gt;International journal of molecular sciences&lt;/full-title&gt;&lt;/periodical&gt;&lt;pages&gt;2805&lt;/pages&gt;&lt;volume&gt;23&lt;/volume&gt;&lt;number&gt;5&lt;/number&gt;&lt;dates&gt;&lt;year&gt;2022&lt;/year&gt;&lt;/dates&gt;&lt;isbn&gt;1422-0067&lt;/isbn&gt;&lt;urls&gt;&lt;/urls&gt;&lt;/record&gt;&lt;/Cite&gt;&lt;/EndNote&gt;</w:instrText>
      </w:r>
      <w:r w:rsidRPr="00444FD0">
        <w:rPr>
          <w:rStyle w:val="jlqj4b"/>
          <w:rFonts w:cstheme="minorHAnsi"/>
          <w:sz w:val="24"/>
          <w:szCs w:val="24"/>
          <w:lang w:val="en"/>
        </w:rPr>
        <w:fldChar w:fldCharType="separate"/>
      </w:r>
      <w:r w:rsidR="00D14E59" w:rsidRPr="00444FD0">
        <w:rPr>
          <w:rStyle w:val="jlqj4b"/>
          <w:rFonts w:cstheme="minorHAnsi"/>
          <w:noProof/>
          <w:sz w:val="24"/>
          <w:szCs w:val="24"/>
          <w:lang w:val="en"/>
        </w:rPr>
        <w:t>(24, 25</w:t>
      </w:r>
      <w:r w:rsidR="00CF6881" w:rsidRPr="00444FD0">
        <w:rPr>
          <w:rStyle w:val="jlqj4b"/>
          <w:rFonts w:cstheme="minorHAnsi"/>
          <w:noProof/>
          <w:sz w:val="24"/>
          <w:szCs w:val="24"/>
          <w:lang w:val="en"/>
        </w:rPr>
        <w:t>)</w:t>
      </w:r>
      <w:r w:rsidRPr="00444FD0">
        <w:rPr>
          <w:rStyle w:val="jlqj4b"/>
          <w:rFonts w:cstheme="minorHAnsi"/>
          <w:sz w:val="24"/>
          <w:szCs w:val="24"/>
          <w:lang w:val="en"/>
        </w:rPr>
        <w:fldChar w:fldCharType="end"/>
      </w:r>
      <w:r w:rsidRPr="00444FD0">
        <w:rPr>
          <w:rStyle w:val="jlqj4b"/>
          <w:rFonts w:cstheme="minorHAnsi"/>
          <w:sz w:val="24"/>
          <w:szCs w:val="24"/>
          <w:lang w:val="en"/>
        </w:rPr>
        <w:t>.</w:t>
      </w:r>
      <w:r w:rsidRPr="00444FD0">
        <w:rPr>
          <w:rFonts w:cstheme="minorHAnsi"/>
          <w:sz w:val="24"/>
          <w:szCs w:val="24"/>
        </w:rPr>
        <w:t xml:space="preserve"> </w:t>
      </w:r>
    </w:p>
    <w:p w14:paraId="53E9C297" w14:textId="56F6FA64" w:rsidR="00B133E3" w:rsidRPr="00444FD0" w:rsidRDefault="006B7F58" w:rsidP="00DB7068">
      <w:pPr>
        <w:tabs>
          <w:tab w:val="left" w:pos="3488"/>
        </w:tabs>
        <w:spacing w:line="360" w:lineRule="auto"/>
        <w:jc w:val="both"/>
        <w:rPr>
          <w:rFonts w:cstheme="minorHAnsi"/>
          <w:sz w:val="24"/>
          <w:szCs w:val="24"/>
        </w:rPr>
      </w:pPr>
      <w:r w:rsidRPr="00444FD0">
        <w:rPr>
          <w:rFonts w:cstheme="minorHAnsi"/>
          <w:sz w:val="24"/>
          <w:szCs w:val="24"/>
        </w:rPr>
        <w:t xml:space="preserve">In the present study, </w:t>
      </w:r>
      <w:r w:rsidR="00F01234" w:rsidRPr="00444FD0">
        <w:rPr>
          <w:rFonts w:cstheme="minorHAnsi"/>
          <w:sz w:val="24"/>
          <w:szCs w:val="24"/>
        </w:rPr>
        <w:t xml:space="preserve">an increased expression of </w:t>
      </w:r>
      <w:r w:rsidRPr="00444FD0">
        <w:rPr>
          <w:rFonts w:cstheme="minorHAnsi"/>
          <w:sz w:val="24"/>
          <w:szCs w:val="24"/>
        </w:rPr>
        <w:t>CD47</w:t>
      </w:r>
      <w:r w:rsidR="00F01234" w:rsidRPr="00444FD0">
        <w:rPr>
          <w:rFonts w:cstheme="minorHAnsi"/>
          <w:sz w:val="24"/>
          <w:szCs w:val="24"/>
        </w:rPr>
        <w:t xml:space="preserve"> mRNA and non-significantly decreased expression of miR133 were found in </w:t>
      </w:r>
      <w:r w:rsidRPr="00444FD0">
        <w:rPr>
          <w:rFonts w:cstheme="minorHAnsi"/>
          <w:sz w:val="24"/>
          <w:szCs w:val="24"/>
        </w:rPr>
        <w:t xml:space="preserve">hypoxia </w:t>
      </w:r>
      <w:r w:rsidR="00BC3A1E" w:rsidRPr="00444FD0">
        <w:rPr>
          <w:rFonts w:cstheme="minorHAnsi"/>
          <w:sz w:val="24"/>
          <w:szCs w:val="24"/>
        </w:rPr>
        <w:t xml:space="preserve">compared </w:t>
      </w:r>
      <w:r w:rsidRPr="00444FD0">
        <w:rPr>
          <w:rFonts w:cstheme="minorHAnsi"/>
          <w:sz w:val="24"/>
          <w:szCs w:val="24"/>
        </w:rPr>
        <w:t xml:space="preserve">to </w:t>
      </w:r>
      <w:proofErr w:type="spellStart"/>
      <w:r w:rsidRPr="00444FD0">
        <w:rPr>
          <w:rFonts w:cstheme="minorHAnsi"/>
          <w:sz w:val="24"/>
          <w:szCs w:val="24"/>
        </w:rPr>
        <w:t>normoxia</w:t>
      </w:r>
      <w:proofErr w:type="spellEnd"/>
      <w:r w:rsidRPr="00444FD0">
        <w:rPr>
          <w:rFonts w:cstheme="minorHAnsi"/>
          <w:sz w:val="24"/>
          <w:szCs w:val="24"/>
        </w:rPr>
        <w:t xml:space="preserve"> conditions</w:t>
      </w:r>
      <w:r w:rsidR="001F569B" w:rsidRPr="00444FD0">
        <w:rPr>
          <w:rStyle w:val="jlqj4b"/>
          <w:rFonts w:cstheme="minorHAnsi"/>
          <w:sz w:val="24"/>
          <w:szCs w:val="24"/>
          <w:lang w:val="en"/>
        </w:rPr>
        <w:t>.</w:t>
      </w:r>
      <w:r w:rsidRPr="00444FD0">
        <w:rPr>
          <w:rFonts w:cstheme="minorHAnsi"/>
          <w:sz w:val="24"/>
          <w:szCs w:val="24"/>
        </w:rPr>
        <w:t xml:space="preserve"> Studies have shown </w:t>
      </w:r>
      <w:r w:rsidR="001F569B" w:rsidRPr="00444FD0">
        <w:rPr>
          <w:rFonts w:cstheme="minorHAnsi"/>
          <w:sz w:val="24"/>
          <w:szCs w:val="24"/>
        </w:rPr>
        <w:t>the relationship</w:t>
      </w:r>
      <w:r w:rsidRPr="00444FD0">
        <w:rPr>
          <w:rFonts w:cstheme="minorHAnsi"/>
          <w:sz w:val="24"/>
          <w:szCs w:val="24"/>
        </w:rPr>
        <w:t xml:space="preserve"> between increased expression of miR-133 and inhibition of proliferation and migration, as well as induction of apoptosis by targeting the CD47 molecule </w:t>
      </w:r>
      <w:r w:rsidRPr="00444FD0">
        <w:rPr>
          <w:rFonts w:cstheme="minorHAnsi"/>
          <w:sz w:val="24"/>
          <w:szCs w:val="24"/>
        </w:rPr>
        <w:fldChar w:fldCharType="begin"/>
      </w:r>
      <w:r w:rsidR="00CF6881" w:rsidRPr="00444FD0">
        <w:rPr>
          <w:rFonts w:cstheme="minorHAnsi"/>
          <w:sz w:val="24"/>
          <w:szCs w:val="24"/>
        </w:rPr>
        <w:instrText xml:space="preserve"> ADDIN EN.CITE &lt;EndNote&gt;&lt;Cite&gt;&lt;Author&gt;Li&lt;/Author&gt;&lt;Year&gt;2016&lt;/Year&gt;&lt;RecNum&gt;28&lt;/RecNum&gt;&lt;DisplayText&gt;(32)&lt;/DisplayText&gt;&lt;record&gt;&lt;rec-number&gt;28&lt;/rec-number&gt;&lt;foreign-keys&gt;&lt;key app="EN" db-id="fs92pprtu902s8esrv4xxsrje0s2tvts5xax" timestamp="1634635652"&gt;28&lt;/key&gt;&lt;/foreign-keys&gt;&lt;ref-type name="Journal Article"&gt;17&lt;/ref-type&gt;&lt;contributors&gt;&lt;authors&gt;&lt;author&gt;Li, Hui&lt;/author&gt;&lt;author&gt;Wang, Yan&lt;/author&gt;&lt;author&gt;Li, Yan-Zhong&lt;/author&gt;&lt;/authors&gt;&lt;/contributors&gt;&lt;titles&gt;&lt;title&gt;MicroRNA-133a suppresses the proliferation, migration, and invasion of laryngeal carcinoma cells by targeting CD47&lt;/title&gt;&lt;secondary-title&gt;Tumor Biology&lt;/secondary-title&gt;&lt;/titles&gt;&lt;periodical&gt;&lt;full-title&gt;Tumor Biology&lt;/full-title&gt;&lt;/periodical&gt;&lt;pages&gt;16103-16113&lt;/pages&gt;&lt;volume&gt;37&lt;/volume&gt;&lt;number&gt;12&lt;/number&gt;&lt;dates&gt;&lt;year&gt;2016&lt;/year&gt;&lt;/dates&gt;&lt;isbn&gt;1010-4283&lt;/isbn&gt;&lt;urls&gt;&lt;/urls&gt;&lt;/record&gt;&lt;/Cite&gt;&lt;/EndNote&gt;</w:instrText>
      </w:r>
      <w:r w:rsidRPr="00444FD0">
        <w:rPr>
          <w:rFonts w:cstheme="minorHAnsi"/>
          <w:sz w:val="24"/>
          <w:szCs w:val="24"/>
        </w:rPr>
        <w:fldChar w:fldCharType="separate"/>
      </w:r>
      <w:r w:rsidR="00D14E59" w:rsidRPr="00444FD0">
        <w:rPr>
          <w:rFonts w:cstheme="minorHAnsi"/>
          <w:noProof/>
          <w:sz w:val="24"/>
          <w:szCs w:val="24"/>
        </w:rPr>
        <w:t>(26</w:t>
      </w:r>
      <w:r w:rsidR="00CF6881" w:rsidRPr="00444FD0">
        <w:rPr>
          <w:rFonts w:cstheme="minorHAnsi"/>
          <w:noProof/>
          <w:sz w:val="24"/>
          <w:szCs w:val="24"/>
        </w:rPr>
        <w:t>)</w:t>
      </w:r>
      <w:r w:rsidRPr="00444FD0">
        <w:rPr>
          <w:rFonts w:cstheme="minorHAnsi"/>
          <w:sz w:val="24"/>
          <w:szCs w:val="24"/>
        </w:rPr>
        <w:fldChar w:fldCharType="end"/>
      </w:r>
      <w:r w:rsidRPr="00444FD0">
        <w:rPr>
          <w:rFonts w:cstheme="minorHAnsi"/>
          <w:sz w:val="24"/>
          <w:szCs w:val="24"/>
        </w:rPr>
        <w:t>.</w:t>
      </w:r>
      <w:r w:rsidRPr="00444FD0">
        <w:rPr>
          <w:rStyle w:val="jlqj4b"/>
          <w:rFonts w:cstheme="minorHAnsi"/>
          <w:sz w:val="24"/>
          <w:szCs w:val="24"/>
          <w:lang w:val="en"/>
        </w:rPr>
        <w:t xml:space="preserve"> Zhang et al</w:t>
      </w:r>
      <w:r w:rsidR="00F01234" w:rsidRPr="00444FD0">
        <w:rPr>
          <w:rStyle w:val="jlqj4b"/>
          <w:rFonts w:cstheme="minorHAnsi"/>
          <w:sz w:val="24"/>
          <w:szCs w:val="24"/>
          <w:lang w:val="en"/>
        </w:rPr>
        <w:t>.</w:t>
      </w:r>
      <w:r w:rsidRPr="00444FD0">
        <w:rPr>
          <w:rStyle w:val="jlqj4b"/>
          <w:rFonts w:cstheme="minorHAnsi"/>
          <w:sz w:val="24"/>
          <w:szCs w:val="24"/>
          <w:lang w:val="en"/>
        </w:rPr>
        <w:t xml:space="preserve"> </w:t>
      </w:r>
      <w:r w:rsidR="00F01234" w:rsidRPr="00444FD0">
        <w:rPr>
          <w:rStyle w:val="jlqj4b"/>
          <w:rFonts w:cstheme="minorHAnsi"/>
          <w:sz w:val="24"/>
          <w:szCs w:val="24"/>
          <w:lang w:val="en"/>
        </w:rPr>
        <w:t>demonstrated</w:t>
      </w:r>
      <w:r w:rsidRPr="00444FD0">
        <w:rPr>
          <w:rStyle w:val="jlqj4b"/>
          <w:rFonts w:cstheme="minorHAnsi"/>
          <w:sz w:val="24"/>
          <w:szCs w:val="24"/>
          <w:lang w:val="en"/>
        </w:rPr>
        <w:t xml:space="preserve"> </w:t>
      </w:r>
      <w:r w:rsidR="00F01234" w:rsidRPr="00444FD0">
        <w:rPr>
          <w:rStyle w:val="jlqj4b"/>
          <w:rFonts w:cstheme="minorHAnsi"/>
          <w:sz w:val="24"/>
          <w:szCs w:val="24"/>
          <w:lang w:val="en"/>
        </w:rPr>
        <w:t>a high</w:t>
      </w:r>
      <w:r w:rsidR="001F569B" w:rsidRPr="00444FD0">
        <w:rPr>
          <w:rStyle w:val="jlqj4b"/>
          <w:rFonts w:cstheme="minorHAnsi"/>
          <w:sz w:val="24"/>
          <w:szCs w:val="24"/>
          <w:lang w:val="en"/>
        </w:rPr>
        <w:t xml:space="preserve"> expression level of</w:t>
      </w:r>
      <w:r w:rsidRPr="00444FD0">
        <w:rPr>
          <w:rStyle w:val="jlqj4b"/>
          <w:rFonts w:cstheme="minorHAnsi"/>
          <w:sz w:val="24"/>
          <w:szCs w:val="24"/>
          <w:lang w:val="en"/>
        </w:rPr>
        <w:t xml:space="preserve"> CD47 </w:t>
      </w:r>
      <w:r w:rsidR="00E4798C" w:rsidRPr="00444FD0">
        <w:rPr>
          <w:rStyle w:val="jlqj4b"/>
          <w:rFonts w:cstheme="minorHAnsi"/>
          <w:sz w:val="24"/>
          <w:szCs w:val="24"/>
          <w:lang w:val="en"/>
        </w:rPr>
        <w:t>in</w:t>
      </w:r>
      <w:r w:rsidRPr="00444FD0">
        <w:rPr>
          <w:rStyle w:val="jlqj4b"/>
          <w:rFonts w:cstheme="minorHAnsi"/>
          <w:sz w:val="24"/>
          <w:szCs w:val="24"/>
          <w:lang w:val="en"/>
        </w:rPr>
        <w:t xml:space="preserve"> breast cancer </w:t>
      </w:r>
      <w:r w:rsidR="001F569B" w:rsidRPr="00444FD0">
        <w:rPr>
          <w:rStyle w:val="jlqj4b"/>
          <w:rFonts w:cstheme="minorHAnsi"/>
          <w:sz w:val="24"/>
          <w:szCs w:val="24"/>
          <w:lang w:val="en"/>
        </w:rPr>
        <w:t>under</w:t>
      </w:r>
      <w:r w:rsidRPr="00444FD0">
        <w:rPr>
          <w:rStyle w:val="jlqj4b"/>
          <w:rFonts w:cstheme="minorHAnsi"/>
          <w:sz w:val="24"/>
          <w:szCs w:val="24"/>
          <w:lang w:val="en"/>
        </w:rPr>
        <w:t xml:space="preserve"> hypoxic conditions</w:t>
      </w:r>
      <w:r w:rsidR="00040C51" w:rsidRPr="00444FD0">
        <w:rPr>
          <w:rStyle w:val="jlqj4b"/>
          <w:rFonts w:cstheme="minorHAnsi"/>
          <w:sz w:val="24"/>
          <w:szCs w:val="24"/>
          <w:lang w:val="en"/>
        </w:rPr>
        <w:t xml:space="preserve"> </w:t>
      </w:r>
      <w:r w:rsidR="00F01234" w:rsidRPr="00444FD0">
        <w:rPr>
          <w:rStyle w:val="q4iawc"/>
          <w:rFonts w:cstheme="minorHAnsi"/>
          <w:sz w:val="24"/>
          <w:szCs w:val="24"/>
          <w:lang w:val="en"/>
        </w:rPr>
        <w:t>and highlighted that</w:t>
      </w:r>
      <w:r w:rsidR="007E5EF0" w:rsidRPr="00444FD0">
        <w:rPr>
          <w:rStyle w:val="q4iawc"/>
          <w:rFonts w:cstheme="minorHAnsi"/>
          <w:sz w:val="24"/>
          <w:szCs w:val="24"/>
          <w:rtl/>
          <w:lang w:val="en"/>
        </w:rPr>
        <w:t xml:space="preserve"> </w:t>
      </w:r>
      <w:r w:rsidR="007E5EF0" w:rsidRPr="00444FD0">
        <w:rPr>
          <w:rStyle w:val="q4iawc"/>
          <w:rFonts w:cstheme="minorHAnsi"/>
          <w:sz w:val="24"/>
          <w:szCs w:val="24"/>
          <w:lang w:val="en"/>
        </w:rPr>
        <w:t>hypoxia</w:t>
      </w:r>
      <w:r w:rsidR="009B612E" w:rsidRPr="00444FD0">
        <w:rPr>
          <w:rStyle w:val="q4iawc"/>
          <w:rFonts w:cstheme="minorHAnsi"/>
          <w:sz w:val="24"/>
          <w:szCs w:val="24"/>
          <w:lang w:val="en"/>
        </w:rPr>
        <w:t xml:space="preserve"> initiate</w:t>
      </w:r>
      <w:r w:rsidR="001F569B" w:rsidRPr="00444FD0">
        <w:rPr>
          <w:rStyle w:val="q4iawc"/>
          <w:rFonts w:cstheme="minorHAnsi"/>
          <w:sz w:val="24"/>
          <w:szCs w:val="24"/>
          <w:lang w:val="en"/>
        </w:rPr>
        <w:t>s</w:t>
      </w:r>
      <w:r w:rsidR="005F571B" w:rsidRPr="00444FD0">
        <w:rPr>
          <w:rStyle w:val="q4iawc"/>
          <w:rFonts w:cstheme="minorHAnsi"/>
          <w:sz w:val="24"/>
          <w:szCs w:val="24"/>
          <w:lang w:val="en"/>
        </w:rPr>
        <w:t xml:space="preserve"> </w:t>
      </w:r>
      <w:r w:rsidR="009B612E" w:rsidRPr="00444FD0">
        <w:rPr>
          <w:rStyle w:val="q4iawc"/>
          <w:rFonts w:cstheme="minorHAnsi"/>
          <w:sz w:val="24"/>
          <w:szCs w:val="24"/>
          <w:lang w:val="en"/>
        </w:rPr>
        <w:t>HIF-</w:t>
      </w:r>
      <w:r w:rsidR="007E5EF0" w:rsidRPr="00444FD0">
        <w:rPr>
          <w:rStyle w:val="q4iawc"/>
          <w:rFonts w:cstheme="minorHAnsi"/>
          <w:sz w:val="24"/>
          <w:szCs w:val="24"/>
          <w:lang w:val="en"/>
        </w:rPr>
        <w:t xml:space="preserve">dependent </w:t>
      </w:r>
      <w:r w:rsidR="001F569B" w:rsidRPr="00444FD0">
        <w:rPr>
          <w:rStyle w:val="q4iawc"/>
          <w:rFonts w:cstheme="minorHAnsi"/>
          <w:sz w:val="24"/>
          <w:szCs w:val="24"/>
          <w:lang w:val="en"/>
        </w:rPr>
        <w:t>expression</w:t>
      </w:r>
      <w:r w:rsidR="009B612E" w:rsidRPr="00444FD0">
        <w:rPr>
          <w:rStyle w:val="q4iawc"/>
          <w:rFonts w:cstheme="minorHAnsi"/>
          <w:sz w:val="24"/>
          <w:szCs w:val="24"/>
          <w:lang w:val="en"/>
        </w:rPr>
        <w:t xml:space="preserve"> of CD</w:t>
      </w:r>
      <w:r w:rsidR="007E5EF0" w:rsidRPr="00444FD0">
        <w:rPr>
          <w:rStyle w:val="q4iawc"/>
          <w:rFonts w:cstheme="minorHAnsi"/>
          <w:sz w:val="24"/>
          <w:szCs w:val="24"/>
          <w:lang w:val="en"/>
        </w:rPr>
        <w:t xml:space="preserve">47, </w:t>
      </w:r>
      <w:r w:rsidR="009B612E" w:rsidRPr="00444FD0">
        <w:rPr>
          <w:rStyle w:val="q4iawc"/>
          <w:rFonts w:cstheme="minorHAnsi"/>
          <w:sz w:val="24"/>
          <w:szCs w:val="24"/>
          <w:lang w:val="en"/>
        </w:rPr>
        <w:t xml:space="preserve">which </w:t>
      </w:r>
      <w:r w:rsidR="001F569B" w:rsidRPr="00444FD0">
        <w:rPr>
          <w:rStyle w:val="q4iawc"/>
          <w:rFonts w:cstheme="minorHAnsi"/>
          <w:sz w:val="24"/>
          <w:szCs w:val="24"/>
          <w:lang w:val="en"/>
        </w:rPr>
        <w:t>causes</w:t>
      </w:r>
      <w:r w:rsidR="009B612E" w:rsidRPr="00444FD0">
        <w:rPr>
          <w:rStyle w:val="q4iawc"/>
          <w:rFonts w:cstheme="minorHAnsi"/>
          <w:sz w:val="24"/>
          <w:szCs w:val="24"/>
          <w:lang w:val="en"/>
        </w:rPr>
        <w:t xml:space="preserve"> </w:t>
      </w:r>
      <w:r w:rsidR="00040C51" w:rsidRPr="00444FD0">
        <w:rPr>
          <w:rStyle w:val="q4iawc"/>
          <w:rFonts w:cstheme="minorHAnsi"/>
          <w:sz w:val="24"/>
          <w:szCs w:val="24"/>
          <w:lang w:val="en"/>
        </w:rPr>
        <w:t xml:space="preserve">tumor </w:t>
      </w:r>
      <w:r w:rsidR="009B612E" w:rsidRPr="00444FD0">
        <w:rPr>
          <w:rStyle w:val="q4iawc"/>
          <w:rFonts w:cstheme="minorHAnsi"/>
          <w:sz w:val="24"/>
          <w:szCs w:val="24"/>
          <w:lang w:val="en"/>
        </w:rPr>
        <w:t xml:space="preserve">growth and </w:t>
      </w:r>
      <w:r w:rsidR="001F569B" w:rsidRPr="00444FD0">
        <w:rPr>
          <w:rStyle w:val="q4iawc"/>
          <w:rFonts w:cstheme="minorHAnsi"/>
          <w:sz w:val="24"/>
          <w:szCs w:val="24"/>
          <w:lang w:val="en"/>
        </w:rPr>
        <w:t xml:space="preserve">increases the </w:t>
      </w:r>
      <w:r w:rsidR="009B612E" w:rsidRPr="00444FD0">
        <w:rPr>
          <w:rStyle w:val="q4iawc"/>
          <w:rFonts w:cstheme="minorHAnsi"/>
          <w:sz w:val="24"/>
          <w:szCs w:val="24"/>
          <w:lang w:val="en"/>
        </w:rPr>
        <w:t>mortality</w:t>
      </w:r>
      <w:r w:rsidR="001F569B" w:rsidRPr="00444FD0">
        <w:rPr>
          <w:rStyle w:val="q4iawc"/>
          <w:rFonts w:cstheme="minorHAnsi"/>
          <w:sz w:val="24"/>
          <w:szCs w:val="24"/>
          <w:lang w:val="en"/>
        </w:rPr>
        <w:t xml:space="preserve"> of patients</w:t>
      </w:r>
      <w:r w:rsidR="00E9097D" w:rsidRPr="00444FD0">
        <w:rPr>
          <w:rStyle w:val="q4iawc"/>
          <w:rFonts w:cstheme="minorHAnsi"/>
          <w:sz w:val="24"/>
          <w:szCs w:val="24"/>
          <w:lang w:val="en"/>
        </w:rPr>
        <w:t xml:space="preserve"> </w:t>
      </w:r>
      <w:r w:rsidRPr="00444FD0">
        <w:rPr>
          <w:rStyle w:val="jlqj4b"/>
          <w:rFonts w:cstheme="minorHAnsi"/>
          <w:sz w:val="24"/>
          <w:szCs w:val="24"/>
          <w:lang w:val="en"/>
        </w:rPr>
        <w:fldChar w:fldCharType="begin"/>
      </w:r>
      <w:r w:rsidR="00CF6881" w:rsidRPr="00444FD0">
        <w:rPr>
          <w:rStyle w:val="jlqj4b"/>
          <w:rFonts w:cstheme="minorHAnsi"/>
          <w:sz w:val="24"/>
          <w:szCs w:val="24"/>
          <w:lang w:val="en"/>
        </w:rPr>
        <w:instrText xml:space="preserve"> ADDIN EN.CITE &lt;EndNote&gt;&lt;Cite&gt;&lt;Author&gt;Zhang&lt;/Author&gt;&lt;Year&gt;2015&lt;/Year&gt;&lt;RecNum&gt;31&lt;/RecNum&gt;&lt;DisplayText&gt;(33)&lt;/DisplayText&gt;&lt;record&gt;&lt;rec-number&gt;31&lt;/rec-number&gt;&lt;foreign-keys&gt;&lt;key app="EN" db-id="fs92pprtu902s8esrv4xxsrje0s2tvts5xax" timestamp="1634636137"&gt;31&lt;/key&gt;&lt;/foreign-keys&gt;&lt;ref-type name="Journal Article"&gt;17&lt;/ref-type&gt;&lt;contributors&gt;&lt;authors&gt;&lt;author&gt;Zhang, Huimin&lt;/author&gt;&lt;author&gt;Lu, Haiquan&lt;/author&gt;&lt;author&gt;Xiang, Lisha&lt;/author&gt;&lt;author&gt;Bullen, John W&lt;/author&gt;&lt;author&gt;Zhang, Chuanzhao&lt;/author&gt;&lt;author&gt;Samanta, Debangshu&lt;/author&gt;&lt;author&gt;Gilkes, Daniele M&lt;/author&gt;&lt;author&gt;He, Jianjun&lt;/author&gt;&lt;author&gt;Semenza, Gregg L&lt;/author&gt;&lt;/authors&gt;&lt;/contributors&gt;&lt;titles&gt;&lt;title&gt;HIF-1 regulates CD47 expression in breast cancer cells to promote evasion of phagocytosis and maintenance of cancer stem cells&lt;/title&gt;&lt;secondary-title&gt;Proceedings of the National Academy of Sciences&lt;/secondary-title&gt;&lt;/titles&gt;&lt;periodical&gt;&lt;full-title&gt;Proceedings of the National Academy of Sciences&lt;/full-title&gt;&lt;/periodical&gt;&lt;pages&gt;E6215-E6223&lt;/pages&gt;&lt;volume&gt;112&lt;/volume&gt;&lt;number&gt;45&lt;/number&gt;&lt;dates&gt;&lt;year&gt;2015&lt;/year&gt;&lt;/dates&gt;&lt;isbn&gt;0027-8424&lt;/isbn&gt;&lt;urls&gt;&lt;/urls&gt;&lt;/record&gt;&lt;/Cite&gt;&lt;/EndNote&gt;</w:instrText>
      </w:r>
      <w:r w:rsidRPr="00444FD0">
        <w:rPr>
          <w:rStyle w:val="jlqj4b"/>
          <w:rFonts w:cstheme="minorHAnsi"/>
          <w:sz w:val="24"/>
          <w:szCs w:val="24"/>
          <w:lang w:val="en"/>
        </w:rPr>
        <w:fldChar w:fldCharType="separate"/>
      </w:r>
      <w:r w:rsidR="00DB7068" w:rsidRPr="00444FD0">
        <w:rPr>
          <w:rStyle w:val="jlqj4b"/>
          <w:rFonts w:cstheme="minorHAnsi"/>
          <w:noProof/>
          <w:sz w:val="24"/>
          <w:szCs w:val="24"/>
          <w:lang w:val="en"/>
        </w:rPr>
        <w:t>(27</w:t>
      </w:r>
      <w:r w:rsidR="00CF6881" w:rsidRPr="00444FD0">
        <w:rPr>
          <w:rStyle w:val="jlqj4b"/>
          <w:rFonts w:cstheme="minorHAnsi"/>
          <w:noProof/>
          <w:sz w:val="24"/>
          <w:szCs w:val="24"/>
          <w:lang w:val="en"/>
        </w:rPr>
        <w:t>)</w:t>
      </w:r>
      <w:r w:rsidRPr="00444FD0">
        <w:rPr>
          <w:rStyle w:val="jlqj4b"/>
          <w:rFonts w:cstheme="minorHAnsi"/>
          <w:sz w:val="24"/>
          <w:szCs w:val="24"/>
          <w:lang w:val="en"/>
        </w:rPr>
        <w:fldChar w:fldCharType="end"/>
      </w:r>
      <w:r w:rsidRPr="00444FD0">
        <w:rPr>
          <w:rStyle w:val="jlqj4b"/>
          <w:rFonts w:cstheme="minorHAnsi"/>
          <w:sz w:val="24"/>
          <w:szCs w:val="24"/>
          <w:lang w:val="en"/>
        </w:rPr>
        <w:t>.</w:t>
      </w:r>
      <w:r w:rsidRPr="00444FD0">
        <w:rPr>
          <w:rFonts w:cstheme="minorHAnsi"/>
          <w:sz w:val="24"/>
          <w:szCs w:val="24"/>
        </w:rPr>
        <w:t xml:space="preserve"> </w:t>
      </w:r>
      <w:r w:rsidR="003A616A" w:rsidRPr="00444FD0">
        <w:rPr>
          <w:rStyle w:val="jlqj4b"/>
          <w:rFonts w:cstheme="minorHAnsi"/>
          <w:sz w:val="24"/>
          <w:szCs w:val="24"/>
          <w:lang w:val="en"/>
        </w:rPr>
        <w:t>Suzuki et al</w:t>
      </w:r>
      <w:r w:rsidR="00F01234" w:rsidRPr="00444FD0">
        <w:rPr>
          <w:rStyle w:val="jlqj4b"/>
          <w:rFonts w:cstheme="minorHAnsi"/>
          <w:sz w:val="24"/>
          <w:szCs w:val="24"/>
          <w:lang w:val="en"/>
        </w:rPr>
        <w:t>.</w:t>
      </w:r>
      <w:r w:rsidR="003A616A" w:rsidRPr="00444FD0">
        <w:rPr>
          <w:rStyle w:val="jlqj4b"/>
          <w:rFonts w:cstheme="minorHAnsi"/>
          <w:sz w:val="24"/>
          <w:szCs w:val="24"/>
          <w:lang w:val="en"/>
        </w:rPr>
        <w:t xml:space="preserve"> demonstrated that a high expression level</w:t>
      </w:r>
      <w:r w:rsidR="00DC4DEB" w:rsidRPr="00444FD0">
        <w:rPr>
          <w:rStyle w:val="jlqj4b"/>
          <w:rFonts w:cstheme="minorHAnsi"/>
          <w:sz w:val="24"/>
          <w:szCs w:val="24"/>
          <w:lang w:val="en"/>
        </w:rPr>
        <w:t xml:space="preserve"> of CD47</w:t>
      </w:r>
      <w:r w:rsidR="003A616A" w:rsidRPr="00444FD0">
        <w:rPr>
          <w:rStyle w:val="jlqj4b"/>
          <w:rFonts w:cstheme="minorHAnsi"/>
          <w:sz w:val="24"/>
          <w:szCs w:val="24"/>
          <w:lang w:val="en"/>
        </w:rPr>
        <w:t xml:space="preserve"> was associated with lymph node metastasis and miR133 expression in cancerous tissues was significantly lower than in adjacent non-cancerous tissues. </w:t>
      </w:r>
      <w:r w:rsidR="00DC4DEB" w:rsidRPr="00444FD0">
        <w:rPr>
          <w:rStyle w:val="jlqj4b"/>
          <w:rFonts w:cstheme="minorHAnsi"/>
          <w:sz w:val="24"/>
          <w:szCs w:val="24"/>
          <w:lang w:val="en"/>
        </w:rPr>
        <w:t>They</w:t>
      </w:r>
      <w:r w:rsidR="003A616A" w:rsidRPr="00444FD0">
        <w:rPr>
          <w:rStyle w:val="jlqj4b"/>
          <w:rFonts w:cstheme="minorHAnsi"/>
          <w:sz w:val="24"/>
          <w:szCs w:val="24"/>
          <w:lang w:val="en"/>
        </w:rPr>
        <w:t xml:space="preserve"> also </w:t>
      </w:r>
      <w:r w:rsidR="00DC4DEB" w:rsidRPr="00444FD0">
        <w:rPr>
          <w:rStyle w:val="jlqj4b"/>
          <w:rFonts w:cstheme="minorHAnsi"/>
          <w:sz w:val="24"/>
          <w:szCs w:val="24"/>
          <w:lang w:val="en"/>
        </w:rPr>
        <w:t>depicted</w:t>
      </w:r>
      <w:r w:rsidR="003A616A" w:rsidRPr="00444FD0">
        <w:rPr>
          <w:rStyle w:val="jlqj4b"/>
          <w:rFonts w:cstheme="minorHAnsi"/>
          <w:sz w:val="24"/>
          <w:szCs w:val="24"/>
          <w:lang w:val="en"/>
        </w:rPr>
        <w:t xml:space="preserve"> that miR133 is a direct regulator of CD47 that significantly inhibits tumorigenesis and </w:t>
      </w:r>
      <w:r w:rsidR="00040C51" w:rsidRPr="00444FD0">
        <w:rPr>
          <w:rStyle w:val="jlqj4b"/>
          <w:rFonts w:cstheme="minorHAnsi"/>
          <w:sz w:val="24"/>
          <w:szCs w:val="24"/>
          <w:lang w:val="en"/>
        </w:rPr>
        <w:t xml:space="preserve">tumor </w:t>
      </w:r>
      <w:r w:rsidR="003A616A" w:rsidRPr="00444FD0">
        <w:rPr>
          <w:rStyle w:val="jlqj4b"/>
          <w:rFonts w:cstheme="minorHAnsi"/>
          <w:sz w:val="24"/>
          <w:szCs w:val="24"/>
          <w:lang w:val="en"/>
        </w:rPr>
        <w:t xml:space="preserve">growth in vivo </w:t>
      </w:r>
      <w:r w:rsidRPr="00444FD0">
        <w:rPr>
          <w:rStyle w:val="jlqj4b"/>
          <w:rFonts w:cstheme="minorHAnsi"/>
          <w:sz w:val="24"/>
          <w:szCs w:val="24"/>
          <w:lang w:val="en"/>
        </w:rPr>
        <w:fldChar w:fldCharType="begin"/>
      </w:r>
      <w:r w:rsidR="00CF6881" w:rsidRPr="00444FD0">
        <w:rPr>
          <w:rStyle w:val="jlqj4b"/>
          <w:rFonts w:cstheme="minorHAnsi"/>
          <w:sz w:val="24"/>
          <w:szCs w:val="24"/>
          <w:lang w:val="en"/>
        </w:rPr>
        <w:instrText xml:space="preserve"> ADDIN EN.CITE &lt;EndNote&gt;&lt;Cite&gt;&lt;Author&gt;Suzuki&lt;/Author&gt;&lt;Year&gt;2012&lt;/Year&gt;&lt;RecNum&gt;32&lt;/RecNum&gt;&lt;DisplayText&gt;(34)&lt;/DisplayText&gt;&lt;record&gt;&lt;rec-number&gt;32&lt;/rec-number&gt;&lt;foreign-keys&gt;&lt;key app="EN" db-id="fs92pprtu902s8esrv4xxsrje0s2tvts5xax" timestamp="1634636188"&gt;32&lt;/key&gt;&lt;/foreign-keys&gt;&lt;ref-type name="Journal Article"&gt;17&lt;/ref-type&gt;&lt;contributors&gt;&lt;authors&gt;&lt;author&gt;Suzuki, Shigemasa&lt;/author&gt;&lt;author&gt;Yokobori, Takehiko&lt;/author&gt;&lt;author&gt;Tanaka, Naritaka&lt;/author&gt;&lt;author&gt;Sakai, Makoto&lt;/author&gt;&lt;author&gt;Sano, Akihiko&lt;/author&gt;&lt;author&gt;Inose, Takanori&lt;/author&gt;&lt;author&gt;Sohda, Makoto&lt;/author&gt;&lt;author&gt;Nakajima, Masanobu&lt;/author&gt;&lt;author&gt;Miyazaki, Tatsuya&lt;/author&gt;&lt;author&gt;Kato, Hiroyuki&lt;/author&gt;&lt;/authors&gt;&lt;/contributors&gt;&lt;titles&gt;&lt;title&gt;CD47 expression regulated by the miR-133a tumor suppressor is a novel prognostic marker in esophageal squamous cell carcinoma&lt;/title&gt;&lt;secondary-title&gt;Oncology reports&lt;/secondary-title&gt;&lt;/titles&gt;&lt;periodical&gt;&lt;full-title&gt;Oncology reports&lt;/full-title&gt;&lt;/periodical&gt;&lt;pages&gt;465-472&lt;/pages&gt;&lt;volume&gt;28&lt;/volume&gt;&lt;number&gt;2&lt;/number&gt;&lt;dates&gt;&lt;year&gt;2012&lt;/year&gt;&lt;/dates&gt;&lt;isbn&gt;1021-335X&lt;/isbn&gt;&lt;urls&gt;&lt;/urls&gt;&lt;/record&gt;&lt;/Cite&gt;&lt;/EndNote&gt;</w:instrText>
      </w:r>
      <w:r w:rsidRPr="00444FD0">
        <w:rPr>
          <w:rStyle w:val="jlqj4b"/>
          <w:rFonts w:cstheme="minorHAnsi"/>
          <w:sz w:val="24"/>
          <w:szCs w:val="24"/>
          <w:lang w:val="en"/>
        </w:rPr>
        <w:fldChar w:fldCharType="separate"/>
      </w:r>
      <w:r w:rsidR="00DB7068" w:rsidRPr="00444FD0">
        <w:rPr>
          <w:rStyle w:val="jlqj4b"/>
          <w:rFonts w:cstheme="minorHAnsi"/>
          <w:noProof/>
          <w:sz w:val="24"/>
          <w:szCs w:val="24"/>
          <w:lang w:val="en"/>
        </w:rPr>
        <w:t>(28</w:t>
      </w:r>
      <w:r w:rsidR="00CF6881" w:rsidRPr="00444FD0">
        <w:rPr>
          <w:rStyle w:val="jlqj4b"/>
          <w:rFonts w:cstheme="minorHAnsi"/>
          <w:noProof/>
          <w:sz w:val="24"/>
          <w:szCs w:val="24"/>
          <w:lang w:val="en"/>
        </w:rPr>
        <w:t>)</w:t>
      </w:r>
      <w:r w:rsidRPr="00444FD0">
        <w:rPr>
          <w:rStyle w:val="jlqj4b"/>
          <w:rFonts w:cstheme="minorHAnsi"/>
          <w:sz w:val="24"/>
          <w:szCs w:val="24"/>
          <w:lang w:val="en"/>
        </w:rPr>
        <w:fldChar w:fldCharType="end"/>
      </w:r>
      <w:r w:rsidR="00640F74" w:rsidRPr="00444FD0">
        <w:rPr>
          <w:rFonts w:cstheme="minorHAnsi"/>
          <w:sz w:val="24"/>
          <w:szCs w:val="24"/>
          <w:lang w:val="en"/>
        </w:rPr>
        <w:t>.</w:t>
      </w:r>
      <w:r w:rsidR="00D104C2" w:rsidRPr="00444FD0">
        <w:rPr>
          <w:rFonts w:cstheme="minorHAnsi"/>
          <w:sz w:val="24"/>
          <w:szCs w:val="24"/>
          <w:lang w:val="en"/>
        </w:rPr>
        <w:t xml:space="preserve"> </w:t>
      </w:r>
      <w:r w:rsidRPr="00444FD0">
        <w:rPr>
          <w:rStyle w:val="jlqj4b"/>
          <w:rFonts w:cstheme="minorHAnsi"/>
          <w:sz w:val="24"/>
          <w:szCs w:val="24"/>
          <w:lang w:val="en"/>
        </w:rPr>
        <w:t xml:space="preserve">Another study also </w:t>
      </w:r>
      <w:r w:rsidR="00054D32" w:rsidRPr="00444FD0">
        <w:rPr>
          <w:rStyle w:val="jlqj4b"/>
          <w:rFonts w:cstheme="minorHAnsi"/>
          <w:sz w:val="24"/>
          <w:szCs w:val="24"/>
          <w:lang w:val="en"/>
        </w:rPr>
        <w:t>documented</w:t>
      </w:r>
      <w:r w:rsidRPr="00444FD0">
        <w:rPr>
          <w:rStyle w:val="jlqj4b"/>
          <w:rFonts w:cstheme="minorHAnsi"/>
          <w:sz w:val="24"/>
          <w:szCs w:val="24"/>
          <w:lang w:val="en"/>
        </w:rPr>
        <w:t xml:space="preserve"> that CD47 expression in metastatic tumors was higher than in primary tumors in melanoma patients </w:t>
      </w:r>
      <w:r w:rsidRPr="00444FD0">
        <w:rPr>
          <w:rStyle w:val="jlqj4b"/>
          <w:rFonts w:cstheme="minorHAnsi"/>
          <w:sz w:val="24"/>
          <w:szCs w:val="24"/>
          <w:lang w:val="en"/>
        </w:rPr>
        <w:fldChar w:fldCharType="begin"/>
      </w:r>
      <w:r w:rsidR="00CF6881" w:rsidRPr="00444FD0">
        <w:rPr>
          <w:rStyle w:val="jlqj4b"/>
          <w:rFonts w:cstheme="minorHAnsi"/>
          <w:sz w:val="24"/>
          <w:szCs w:val="24"/>
          <w:lang w:val="en"/>
        </w:rPr>
        <w:instrText xml:space="preserve"> ADDIN EN.CITE &lt;EndNote&gt;&lt;Cite&gt;&lt;Author&gt;Ngo&lt;/Author&gt;&lt;Year&gt;2016&lt;/Year&gt;&lt;RecNum&gt;35&lt;/RecNum&gt;&lt;DisplayText&gt;(35)&lt;/DisplayText&gt;&lt;record&gt;&lt;rec-number&gt;35&lt;/rec-number&gt;&lt;foreign-keys&gt;&lt;key app="EN" db-id="fs92pprtu902s8esrv4xxsrje0s2tvts5xax" timestamp="1634636341"&gt;35&lt;/key&gt;&lt;/foreign-keys&gt;&lt;ref-type name="Journal Article"&gt;17&lt;/ref-type&gt;&lt;contributors&gt;&lt;authors&gt;&lt;author&gt;Ngo, Michael&lt;/author&gt;&lt;author&gt;Han, Arum&lt;/author&gt;&lt;author&gt;Lakatos, Anita&lt;/author&gt;&lt;author&gt;Sahoo, Debashis&lt;/author&gt;&lt;author&gt;Hachey, Stephanie J&lt;/author&gt;&lt;author&gt;Weiskopf, Kipp&lt;/author&gt;&lt;author&gt;Beck, Andrew H&lt;/author&gt;&lt;author&gt;Weissman, Irving L&lt;/author&gt;&lt;author&gt;Boiko, Alexander D&lt;/author&gt;&lt;/authors&gt;&lt;/contributors&gt;&lt;titles&gt;&lt;title&gt;Antibody therapy targeting CD47 and CD271 effectively suppresses melanoma metastasis in patient-derived xenografts&lt;/title&gt;&lt;secondary-title&gt;Cell reports&lt;/secondary-title&gt;&lt;/titles&gt;&lt;periodical&gt;&lt;full-title&gt;Cell reports&lt;/full-title&gt;&lt;/periodical&gt;&lt;pages&gt;1701-1716&lt;/pages&gt;&lt;volume&gt;16&lt;/volume&gt;&lt;number&gt;6&lt;/number&gt;&lt;dates&gt;&lt;year&gt;2016&lt;/year&gt;&lt;/dates&gt;&lt;isbn&gt;2211-1247&lt;/isbn&gt;&lt;urls&gt;&lt;/urls&gt;&lt;/record&gt;&lt;/Cite&gt;&lt;/EndNote&gt;</w:instrText>
      </w:r>
      <w:r w:rsidRPr="00444FD0">
        <w:rPr>
          <w:rStyle w:val="jlqj4b"/>
          <w:rFonts w:cstheme="minorHAnsi"/>
          <w:sz w:val="24"/>
          <w:szCs w:val="24"/>
          <w:lang w:val="en"/>
        </w:rPr>
        <w:fldChar w:fldCharType="separate"/>
      </w:r>
      <w:r w:rsidR="00DB7068" w:rsidRPr="00444FD0">
        <w:rPr>
          <w:rStyle w:val="jlqj4b"/>
          <w:rFonts w:cstheme="minorHAnsi"/>
          <w:noProof/>
          <w:sz w:val="24"/>
          <w:szCs w:val="24"/>
          <w:lang w:val="en"/>
        </w:rPr>
        <w:t>(29</w:t>
      </w:r>
      <w:r w:rsidR="00CF6881" w:rsidRPr="00444FD0">
        <w:rPr>
          <w:rStyle w:val="jlqj4b"/>
          <w:rFonts w:cstheme="minorHAnsi"/>
          <w:noProof/>
          <w:sz w:val="24"/>
          <w:szCs w:val="24"/>
          <w:lang w:val="en"/>
        </w:rPr>
        <w:t>)</w:t>
      </w:r>
      <w:r w:rsidRPr="00444FD0">
        <w:rPr>
          <w:rStyle w:val="jlqj4b"/>
          <w:rFonts w:cstheme="minorHAnsi"/>
          <w:sz w:val="24"/>
          <w:szCs w:val="24"/>
          <w:lang w:val="en"/>
        </w:rPr>
        <w:fldChar w:fldCharType="end"/>
      </w:r>
      <w:r w:rsidRPr="00444FD0">
        <w:rPr>
          <w:rStyle w:val="jlqj4b"/>
          <w:rFonts w:cstheme="minorHAnsi"/>
          <w:sz w:val="24"/>
          <w:szCs w:val="24"/>
          <w:lang w:val="en"/>
        </w:rPr>
        <w:t>.</w:t>
      </w:r>
      <w:r w:rsidR="00E5474B" w:rsidRPr="00444FD0">
        <w:rPr>
          <w:rStyle w:val="jlqj4b"/>
          <w:rFonts w:cstheme="minorHAnsi"/>
          <w:sz w:val="24"/>
          <w:szCs w:val="24"/>
          <w:lang w:val="en"/>
        </w:rPr>
        <w:t xml:space="preserve"> </w:t>
      </w:r>
      <w:r w:rsidR="00E5474B" w:rsidRPr="00444FD0">
        <w:rPr>
          <w:rFonts w:cstheme="minorHAnsi"/>
          <w:sz w:val="24"/>
          <w:szCs w:val="24"/>
          <w:lang w:val="en"/>
        </w:rPr>
        <w:t xml:space="preserve">Furthermore, </w:t>
      </w:r>
      <w:proofErr w:type="spellStart"/>
      <w:r w:rsidR="00E5474B" w:rsidRPr="00444FD0">
        <w:rPr>
          <w:rFonts w:cstheme="minorHAnsi"/>
          <w:sz w:val="24"/>
          <w:szCs w:val="24"/>
          <w:lang w:val="en"/>
        </w:rPr>
        <w:t>Honglin</w:t>
      </w:r>
      <w:proofErr w:type="spellEnd"/>
      <w:r w:rsidR="00E5474B" w:rsidRPr="00444FD0">
        <w:rPr>
          <w:rFonts w:cstheme="minorHAnsi"/>
          <w:sz w:val="24"/>
          <w:szCs w:val="24"/>
          <w:lang w:val="en"/>
        </w:rPr>
        <w:t xml:space="preserve"> Yan et al.  </w:t>
      </w:r>
      <w:r w:rsidR="00E5474B" w:rsidRPr="00444FD0">
        <w:rPr>
          <w:rFonts w:cstheme="minorHAnsi"/>
          <w:sz w:val="24"/>
          <w:szCs w:val="24"/>
        </w:rPr>
        <w:t xml:space="preserve">demonstrated that CD47 is upregulated and miR-133a is downregulated in triple-negative breast cancer (TNBC), identifying CD47 as a direct target of miR-133a for the first time. The expressions </w:t>
      </w:r>
      <w:r w:rsidR="00E5474B" w:rsidRPr="00444FD0">
        <w:rPr>
          <w:rFonts w:cstheme="minorHAnsi"/>
          <w:sz w:val="24"/>
          <w:szCs w:val="24"/>
        </w:rPr>
        <w:lastRenderedPageBreak/>
        <w:t>of CD47 and miR-133a are found to be inversely correlated in TNBC. Through its association with CD47, miR-133a functions as a tumor suppressor, preventing cell migration and proliferation while promoting apoptosis. Furthermore, it has been demonstrated that overexpression of miR-133a, which targets CD47, inhibits tumor growth in an animal model of TNBC xenograft</w:t>
      </w:r>
      <w:r w:rsidR="00DB7068" w:rsidRPr="00444FD0">
        <w:rPr>
          <w:rFonts w:cstheme="minorHAnsi"/>
          <w:sz w:val="24"/>
          <w:szCs w:val="24"/>
        </w:rPr>
        <w:t xml:space="preserve"> </w:t>
      </w:r>
      <w:r w:rsidR="00E5474B" w:rsidRPr="00444FD0">
        <w:rPr>
          <w:rFonts w:cstheme="minorHAnsi"/>
          <w:sz w:val="24"/>
          <w:szCs w:val="24"/>
        </w:rPr>
        <w:fldChar w:fldCharType="begin"/>
      </w:r>
      <w:r w:rsidR="00CF6881" w:rsidRPr="00444FD0">
        <w:rPr>
          <w:rFonts w:cstheme="minorHAnsi"/>
          <w:sz w:val="24"/>
          <w:szCs w:val="24"/>
        </w:rPr>
        <w:instrText xml:space="preserve"> ADDIN EN.CITE &lt;EndNote&gt;&lt;Cite&gt;&lt;Author&gt;Yan&lt;/Author&gt;&lt;Year&gt;2023&lt;/Year&gt;&lt;RecNum&gt;460&lt;/RecNum&gt;&lt;DisplayText&gt;(36)&lt;/DisplayText&gt;&lt;record&gt;&lt;rec-number&gt;460&lt;/rec-number&gt;&lt;foreign-keys&gt;&lt;key app="EN" db-id="ftzsvwasb9dapge9xz3x55tc9pz0p05atsed" timestamp="1727709339"&gt;460&lt;/key&gt;&lt;/foreign-keys&gt;&lt;ref-type name="Journal Article"&gt;17&lt;/ref-type&gt;&lt;contributors&gt;&lt;authors&gt;&lt;author&gt;Yan, Honglin&lt;/author&gt;&lt;author&gt;Huang, Wenxian&lt;/author&gt;&lt;author&gt;Chen, Chuang&lt;/author&gt;&lt;author&gt;Zhang, Xiuyun&lt;/author&gt;&lt;author&gt;Zhu, Kaimei&lt;/author&gt;&lt;author&gt;Yuan, Jingping&lt;/author&gt;&lt;/authors&gt;&lt;/contributors&gt;&lt;titles&gt;&lt;title&gt;MiR-133a/CD47 axis is a novel prognostic biomarker to promote triple negative breast cancer progression&lt;/title&gt;&lt;secondary-title&gt;Pathology-Research and Practice&lt;/secondary-title&gt;&lt;/titles&gt;&lt;periodical&gt;&lt;full-title&gt;Pathology-Research and Practice&lt;/full-title&gt;&lt;/periodical&gt;&lt;pages&gt;154400&lt;/pages&gt;&lt;volume&gt;244&lt;/volume&gt;&lt;dates&gt;&lt;year&gt;2023&lt;/year&gt;&lt;/dates&gt;&lt;isbn&gt;0344-0338&lt;/isbn&gt;&lt;urls&gt;&lt;/urls&gt;&lt;/record&gt;&lt;/Cite&gt;&lt;/EndNote&gt;</w:instrText>
      </w:r>
      <w:r w:rsidR="00E5474B" w:rsidRPr="00444FD0">
        <w:rPr>
          <w:rFonts w:cstheme="minorHAnsi"/>
          <w:sz w:val="24"/>
          <w:szCs w:val="24"/>
        </w:rPr>
        <w:fldChar w:fldCharType="separate"/>
      </w:r>
      <w:r w:rsidR="00DB7068" w:rsidRPr="00444FD0">
        <w:rPr>
          <w:rFonts w:cstheme="minorHAnsi"/>
          <w:noProof/>
          <w:sz w:val="24"/>
          <w:szCs w:val="24"/>
        </w:rPr>
        <w:t>(30</w:t>
      </w:r>
      <w:r w:rsidR="00CF6881" w:rsidRPr="00444FD0">
        <w:rPr>
          <w:rFonts w:cstheme="minorHAnsi"/>
          <w:noProof/>
          <w:sz w:val="24"/>
          <w:szCs w:val="24"/>
        </w:rPr>
        <w:t>)</w:t>
      </w:r>
      <w:r w:rsidR="00E5474B" w:rsidRPr="00444FD0">
        <w:rPr>
          <w:rFonts w:cstheme="minorHAnsi"/>
          <w:sz w:val="24"/>
          <w:szCs w:val="24"/>
        </w:rPr>
        <w:fldChar w:fldCharType="end"/>
      </w:r>
      <w:r w:rsidR="00E5474B" w:rsidRPr="00444FD0">
        <w:rPr>
          <w:rFonts w:cstheme="minorHAnsi"/>
          <w:sz w:val="24"/>
          <w:szCs w:val="24"/>
        </w:rPr>
        <w:t>.</w:t>
      </w:r>
      <w:r w:rsidR="001E055E" w:rsidRPr="00444FD0">
        <w:rPr>
          <w:rStyle w:val="jlqj4b"/>
          <w:rFonts w:cstheme="minorHAnsi"/>
          <w:sz w:val="24"/>
          <w:szCs w:val="24"/>
          <w:lang w:val="en"/>
        </w:rPr>
        <w:t xml:space="preserve"> </w:t>
      </w:r>
      <w:r w:rsidR="00054D32" w:rsidRPr="00444FD0">
        <w:rPr>
          <w:rFonts w:cstheme="minorHAnsi"/>
          <w:sz w:val="24"/>
          <w:szCs w:val="24"/>
        </w:rPr>
        <w:t>A</w:t>
      </w:r>
      <w:r w:rsidR="00B133E3" w:rsidRPr="00444FD0">
        <w:rPr>
          <w:rFonts w:cstheme="minorHAnsi"/>
          <w:sz w:val="24"/>
          <w:szCs w:val="24"/>
        </w:rPr>
        <w:t xml:space="preserve"> decrease</w:t>
      </w:r>
      <w:r w:rsidR="00054D32" w:rsidRPr="00444FD0">
        <w:rPr>
          <w:rFonts w:cstheme="minorHAnsi"/>
          <w:sz w:val="24"/>
          <w:szCs w:val="24"/>
        </w:rPr>
        <w:t>d level</w:t>
      </w:r>
      <w:r w:rsidR="00B133E3" w:rsidRPr="00444FD0">
        <w:rPr>
          <w:rFonts w:cstheme="minorHAnsi"/>
          <w:sz w:val="24"/>
          <w:szCs w:val="24"/>
        </w:rPr>
        <w:t xml:space="preserve"> </w:t>
      </w:r>
      <w:r w:rsidR="00054D32" w:rsidRPr="00444FD0">
        <w:rPr>
          <w:rFonts w:cstheme="minorHAnsi"/>
          <w:sz w:val="24"/>
          <w:szCs w:val="24"/>
        </w:rPr>
        <w:t>of miR-133 expression</w:t>
      </w:r>
      <w:r w:rsidR="00B133E3" w:rsidRPr="00444FD0">
        <w:rPr>
          <w:rFonts w:cstheme="minorHAnsi"/>
          <w:sz w:val="24"/>
          <w:szCs w:val="24"/>
        </w:rPr>
        <w:t xml:space="preserve"> even non</w:t>
      </w:r>
      <w:r w:rsidR="00D90E05" w:rsidRPr="00444FD0">
        <w:rPr>
          <w:rFonts w:cstheme="minorHAnsi"/>
          <w:sz w:val="24"/>
          <w:szCs w:val="24"/>
        </w:rPr>
        <w:t xml:space="preserve">-significantly in </w:t>
      </w:r>
      <w:r w:rsidR="00054D32" w:rsidRPr="00444FD0">
        <w:rPr>
          <w:rFonts w:cstheme="minorHAnsi"/>
          <w:sz w:val="24"/>
          <w:szCs w:val="24"/>
        </w:rPr>
        <w:t xml:space="preserve">our </w:t>
      </w:r>
      <w:r w:rsidR="00D90E05" w:rsidRPr="00444FD0">
        <w:rPr>
          <w:rFonts w:cstheme="minorHAnsi"/>
          <w:sz w:val="24"/>
          <w:szCs w:val="24"/>
        </w:rPr>
        <w:t xml:space="preserve">in vitro </w:t>
      </w:r>
      <w:r w:rsidR="00054D32" w:rsidRPr="00444FD0">
        <w:rPr>
          <w:rFonts w:cstheme="minorHAnsi"/>
          <w:sz w:val="24"/>
          <w:szCs w:val="24"/>
        </w:rPr>
        <w:t>study, might</w:t>
      </w:r>
      <w:r w:rsidR="00B133E3" w:rsidRPr="00444FD0">
        <w:rPr>
          <w:rFonts w:cstheme="minorHAnsi"/>
          <w:sz w:val="24"/>
          <w:szCs w:val="24"/>
        </w:rPr>
        <w:t xml:space="preserve"> be due to long-term exposure to hypoxia. While the expression of CD47 in our experiment under hypoxic conditions could be consistent </w:t>
      </w:r>
      <w:r w:rsidR="00054D32" w:rsidRPr="00444FD0">
        <w:rPr>
          <w:rFonts w:cstheme="minorHAnsi"/>
          <w:sz w:val="24"/>
          <w:szCs w:val="24"/>
        </w:rPr>
        <w:t>with studies showing the higher</w:t>
      </w:r>
      <w:r w:rsidR="00B133E3" w:rsidRPr="00444FD0">
        <w:rPr>
          <w:rFonts w:cstheme="minorHAnsi"/>
          <w:sz w:val="24"/>
          <w:szCs w:val="24"/>
        </w:rPr>
        <w:t xml:space="preserve"> expression of CD47 in metastatic tumors compared to primary tumors. </w:t>
      </w:r>
      <w:r w:rsidR="00D90E05" w:rsidRPr="00444FD0">
        <w:rPr>
          <w:rFonts w:cstheme="minorHAnsi"/>
          <w:sz w:val="24"/>
          <w:szCs w:val="24"/>
        </w:rPr>
        <w:t xml:space="preserve">However, our in vitro findings should be interpreted with caution in comparison to similar preclinical or clinical studies. </w:t>
      </w:r>
      <w:r w:rsidR="00B133E3" w:rsidRPr="00444FD0">
        <w:rPr>
          <w:rFonts w:cstheme="minorHAnsi"/>
          <w:sz w:val="24"/>
          <w:szCs w:val="24"/>
        </w:rPr>
        <w:t>Increased expression of CD47 in hypoxic conditions causes the spread of the disease by its effect on tumor escape from phagocytosis.</w:t>
      </w:r>
    </w:p>
    <w:p w14:paraId="5C6B1F87" w14:textId="7B4C7235" w:rsidR="00053FD1" w:rsidRPr="00444FD0" w:rsidRDefault="00E9290A" w:rsidP="000D577B">
      <w:pPr>
        <w:tabs>
          <w:tab w:val="left" w:pos="3488"/>
        </w:tabs>
        <w:spacing w:line="360" w:lineRule="auto"/>
        <w:jc w:val="both"/>
        <w:rPr>
          <w:rFonts w:cstheme="minorHAnsi"/>
          <w:sz w:val="24"/>
          <w:szCs w:val="24"/>
        </w:rPr>
      </w:pPr>
      <w:r w:rsidRPr="00444FD0">
        <w:rPr>
          <w:rFonts w:cstheme="minorHAnsi"/>
          <w:sz w:val="24"/>
          <w:szCs w:val="24"/>
        </w:rPr>
        <w:t>Also</w:t>
      </w:r>
      <w:r w:rsidR="003637DD" w:rsidRPr="00444FD0">
        <w:rPr>
          <w:rFonts w:cstheme="minorHAnsi"/>
          <w:sz w:val="24"/>
          <w:szCs w:val="24"/>
        </w:rPr>
        <w:t xml:space="preserve">, we observed a significant increase in PD-L1 gene expression in hypoxia compared to </w:t>
      </w:r>
      <w:proofErr w:type="spellStart"/>
      <w:r w:rsidR="003637DD" w:rsidRPr="00444FD0">
        <w:rPr>
          <w:rFonts w:cstheme="minorHAnsi"/>
          <w:sz w:val="24"/>
          <w:szCs w:val="24"/>
        </w:rPr>
        <w:t>normoxia</w:t>
      </w:r>
      <w:proofErr w:type="spellEnd"/>
      <w:r w:rsidR="003637DD" w:rsidRPr="00444FD0">
        <w:rPr>
          <w:rFonts w:cstheme="minorHAnsi"/>
          <w:sz w:val="24"/>
          <w:szCs w:val="24"/>
        </w:rPr>
        <w:t xml:space="preserve"> conditions. Various studies show the role of PD-L1 as one of the biomarkers involved in immune evasion and metastasis of tumor cells </w:t>
      </w:r>
      <w:r w:rsidR="00B56760" w:rsidRPr="00444FD0">
        <w:rPr>
          <w:rFonts w:cstheme="minorHAnsi"/>
          <w:sz w:val="24"/>
          <w:szCs w:val="24"/>
        </w:rPr>
        <w:fldChar w:fldCharType="begin"/>
      </w:r>
      <w:r w:rsidR="00CF6881" w:rsidRPr="00444FD0">
        <w:rPr>
          <w:rFonts w:cstheme="minorHAnsi"/>
          <w:sz w:val="24"/>
          <w:szCs w:val="24"/>
        </w:rPr>
        <w:instrText xml:space="preserve"> ADDIN EN.CITE &lt;EndNote&gt;&lt;Cite&gt;&lt;Author&gt;Han&lt;/Author&gt;&lt;Year&gt;2020&lt;/Year&gt;&lt;RecNum&gt;102&lt;/RecNum&gt;&lt;DisplayText&gt;(14)&lt;/DisplayText&gt;&lt;record&gt;&lt;rec-number&gt;102&lt;/rec-number&gt;&lt;foreign-keys&gt;&lt;key app="EN" db-id="fs92pprtu902s8esrv4xxsrje0s2tvts5xax" timestamp="1659883592"&gt;102&lt;/key&gt;&lt;/foreign-keys&gt;&lt;ref-type name="Journal Article"&gt;17&lt;/ref-type&gt;&lt;contributors&gt;&lt;authors&gt;&lt;author&gt;Han, Yanyan&lt;/author&gt;&lt;author&gt;Liu, Dandan&lt;/author&gt;&lt;author&gt;Li, Lianhong&lt;/author&gt;&lt;/authors&gt;&lt;/contributors&gt;&lt;titles&gt;&lt;title&gt;PD-1/PD-L1 pathway: current researches in cancer&lt;/title&gt;&lt;secondary-title&gt;American journal of cancer research&lt;/secondary-title&gt;&lt;/titles&gt;&lt;periodical&gt;&lt;full-title&gt;American journal of cancer research&lt;/full-title&gt;&lt;/periodical&gt;&lt;pages&gt;727&lt;/pages&gt;&lt;volume&gt;10&lt;/volume&gt;&lt;number&gt;3&lt;/number&gt;&lt;dates&gt;&lt;year&gt;2020&lt;/year&gt;&lt;/dates&gt;&lt;urls&gt;&lt;/urls&gt;&lt;/record&gt;&lt;/Cite&gt;&lt;/EndNote&gt;</w:instrText>
      </w:r>
      <w:r w:rsidR="00B56760" w:rsidRPr="00444FD0">
        <w:rPr>
          <w:rFonts w:cstheme="minorHAnsi"/>
          <w:sz w:val="24"/>
          <w:szCs w:val="24"/>
        </w:rPr>
        <w:fldChar w:fldCharType="separate"/>
      </w:r>
      <w:r w:rsidR="00DB7068" w:rsidRPr="00444FD0">
        <w:rPr>
          <w:rFonts w:cstheme="minorHAnsi"/>
          <w:noProof/>
          <w:sz w:val="24"/>
          <w:szCs w:val="24"/>
        </w:rPr>
        <w:t>(11</w:t>
      </w:r>
      <w:r w:rsidR="00CF6881" w:rsidRPr="00444FD0">
        <w:rPr>
          <w:rFonts w:cstheme="minorHAnsi"/>
          <w:noProof/>
          <w:sz w:val="24"/>
          <w:szCs w:val="24"/>
        </w:rPr>
        <w:t>)</w:t>
      </w:r>
      <w:r w:rsidR="00B56760" w:rsidRPr="00444FD0">
        <w:rPr>
          <w:rFonts w:cstheme="minorHAnsi"/>
          <w:sz w:val="24"/>
          <w:szCs w:val="24"/>
        </w:rPr>
        <w:fldChar w:fldCharType="end"/>
      </w:r>
      <w:r w:rsidR="00B56760" w:rsidRPr="00444FD0">
        <w:rPr>
          <w:rFonts w:cstheme="minorHAnsi"/>
          <w:sz w:val="24"/>
          <w:szCs w:val="24"/>
        </w:rPr>
        <w:t>.</w:t>
      </w:r>
      <w:r w:rsidR="006B7F58" w:rsidRPr="00444FD0">
        <w:rPr>
          <w:rFonts w:cstheme="minorHAnsi"/>
          <w:sz w:val="24"/>
          <w:szCs w:val="24"/>
        </w:rPr>
        <w:t xml:space="preserve"> </w:t>
      </w:r>
      <w:r w:rsidRPr="00444FD0">
        <w:rPr>
          <w:rFonts w:cstheme="minorHAnsi"/>
          <w:sz w:val="24"/>
          <w:szCs w:val="24"/>
        </w:rPr>
        <w:t>For example, Aziz et al.</w:t>
      </w:r>
      <w:r w:rsidR="00670C37" w:rsidRPr="00444FD0">
        <w:rPr>
          <w:rFonts w:cstheme="minorHAnsi"/>
          <w:sz w:val="24"/>
          <w:szCs w:val="24"/>
        </w:rPr>
        <w:t xml:space="preserve"> study on colorectal cancer showed that PD-L1 expression was significantly associated with advanced cancer or lymph node invasion in patients undergoing postoperative surgery </w:t>
      </w:r>
      <w:r w:rsidR="006B7F58" w:rsidRPr="00444FD0">
        <w:rPr>
          <w:rFonts w:cstheme="minorHAnsi"/>
          <w:sz w:val="24"/>
          <w:szCs w:val="24"/>
        </w:rPr>
        <w:fldChar w:fldCharType="begin"/>
      </w:r>
      <w:r w:rsidR="00CF6881" w:rsidRPr="00444FD0">
        <w:rPr>
          <w:rFonts w:cstheme="minorHAnsi"/>
          <w:sz w:val="24"/>
          <w:szCs w:val="24"/>
        </w:rPr>
        <w:instrText xml:space="preserve"> ADDIN EN.CITE &lt;EndNote&gt;&lt;Cite&gt;&lt;Author&gt;Aziz&lt;/Author&gt;&lt;Year&gt;2020&lt;/Year&gt;&lt;RecNum&gt;37&lt;/RecNum&gt;&lt;DisplayText&gt;(37)&lt;/DisplayText&gt;&lt;record&gt;&lt;rec-number&gt;37&lt;/rec-number&gt;&lt;foreign-keys&gt;&lt;key app="EN" db-id="fs92pprtu902s8esrv4xxsrje0s2tvts5xax" timestamp="1634636560"&gt;37&lt;/key&gt;&lt;/foreign-keys&gt;&lt;ref-type name="Journal Article"&gt;17&lt;/ref-type&gt;&lt;contributors&gt;&lt;authors&gt;&lt;author&gt;Aziz, Zainab Waleed&lt;/author&gt;&lt;author&gt;Mahmood, Asmaa Mohammadsheet&lt;/author&gt;&lt;author&gt;Yahiya, Zahraa Osama&lt;/author&gt;&lt;author&gt;Al–Nuaimy, Wahda Mohammed Taib&lt;/author&gt;&lt;/authors&gt;&lt;/contributors&gt;&lt;titles&gt;&lt;title&gt;Correlation Between Programmed Cell Death Ligand1 (PD-L1) Expression and Clinical Parameters in Colorectal Carcinoma&lt;/title&gt;&lt;secondary-title&gt;Journal of Contemporary Medical Sciences&lt;/secondary-title&gt;&lt;/titles&gt;&lt;periodical&gt;&lt;full-title&gt;Journal of Contemporary Medical Sciences&lt;/full-title&gt;&lt;/periodical&gt;&lt;volume&gt;6&lt;/volume&gt;&lt;number&gt;4&lt;/number&gt;&lt;dates&gt;&lt;year&gt;2020&lt;/year&gt;&lt;/dates&gt;&lt;isbn&gt;2413-0516&lt;/isbn&gt;&lt;urls&gt;&lt;/urls&gt;&lt;/record&gt;&lt;/Cite&gt;&lt;/EndNote&gt;</w:instrText>
      </w:r>
      <w:r w:rsidR="006B7F58" w:rsidRPr="00444FD0">
        <w:rPr>
          <w:rFonts w:cstheme="minorHAnsi"/>
          <w:sz w:val="24"/>
          <w:szCs w:val="24"/>
        </w:rPr>
        <w:fldChar w:fldCharType="separate"/>
      </w:r>
      <w:r w:rsidR="00DB7068" w:rsidRPr="00444FD0">
        <w:rPr>
          <w:rFonts w:cstheme="minorHAnsi"/>
          <w:noProof/>
          <w:sz w:val="24"/>
          <w:szCs w:val="24"/>
        </w:rPr>
        <w:t>(31</w:t>
      </w:r>
      <w:r w:rsidR="00CF6881" w:rsidRPr="00444FD0">
        <w:rPr>
          <w:rFonts w:cstheme="minorHAnsi"/>
          <w:noProof/>
          <w:sz w:val="24"/>
          <w:szCs w:val="24"/>
        </w:rPr>
        <w:t>)</w:t>
      </w:r>
      <w:r w:rsidR="006B7F58" w:rsidRPr="00444FD0">
        <w:rPr>
          <w:rFonts w:cstheme="minorHAnsi"/>
          <w:sz w:val="24"/>
          <w:szCs w:val="24"/>
        </w:rPr>
        <w:fldChar w:fldCharType="end"/>
      </w:r>
      <w:r w:rsidR="006B7F58" w:rsidRPr="00444FD0">
        <w:rPr>
          <w:rFonts w:cstheme="minorHAnsi"/>
          <w:sz w:val="24"/>
          <w:szCs w:val="24"/>
        </w:rPr>
        <w:t xml:space="preserve">. </w:t>
      </w:r>
      <w:r w:rsidR="003637DD" w:rsidRPr="00444FD0">
        <w:rPr>
          <w:rFonts w:cstheme="minorHAnsi"/>
          <w:sz w:val="24"/>
          <w:szCs w:val="24"/>
        </w:rPr>
        <w:t>In addition, st</w:t>
      </w:r>
      <w:r w:rsidR="006B7F58" w:rsidRPr="00444FD0">
        <w:rPr>
          <w:rFonts w:cstheme="minorHAnsi"/>
          <w:sz w:val="24"/>
          <w:szCs w:val="24"/>
        </w:rPr>
        <w:t>udies show that hypoxia and PD-L1</w:t>
      </w:r>
      <w:r w:rsidRPr="00444FD0">
        <w:rPr>
          <w:rFonts w:cstheme="minorHAnsi"/>
          <w:sz w:val="24"/>
          <w:szCs w:val="24"/>
        </w:rPr>
        <w:t xml:space="preserve"> molecule</w:t>
      </w:r>
      <w:r w:rsidR="006B7F58" w:rsidRPr="00444FD0">
        <w:rPr>
          <w:rFonts w:cstheme="minorHAnsi"/>
          <w:sz w:val="24"/>
          <w:szCs w:val="24"/>
        </w:rPr>
        <w:t xml:space="preserve"> are two important factors in the progression and metastasis of various cancers. </w:t>
      </w:r>
      <w:r w:rsidR="00FE065B" w:rsidRPr="00444FD0">
        <w:rPr>
          <w:rFonts w:cstheme="minorHAnsi"/>
          <w:sz w:val="24"/>
          <w:szCs w:val="24"/>
        </w:rPr>
        <w:t>Zhou et al</w:t>
      </w:r>
      <w:r w:rsidRPr="00444FD0">
        <w:rPr>
          <w:rFonts w:cstheme="minorHAnsi"/>
          <w:sz w:val="24"/>
          <w:szCs w:val="24"/>
        </w:rPr>
        <w:t>.</w:t>
      </w:r>
      <w:r w:rsidR="00FE065B" w:rsidRPr="00444FD0">
        <w:rPr>
          <w:rFonts w:cstheme="minorHAnsi"/>
          <w:sz w:val="24"/>
          <w:szCs w:val="24"/>
        </w:rPr>
        <w:t xml:space="preserve"> </w:t>
      </w:r>
      <w:r w:rsidRPr="00444FD0">
        <w:rPr>
          <w:rFonts w:cstheme="minorHAnsi"/>
          <w:sz w:val="24"/>
          <w:szCs w:val="24"/>
        </w:rPr>
        <w:t>demonstrated</w:t>
      </w:r>
      <w:r w:rsidR="00FE065B" w:rsidRPr="00444FD0">
        <w:rPr>
          <w:rFonts w:cstheme="minorHAnsi"/>
          <w:sz w:val="24"/>
          <w:szCs w:val="24"/>
        </w:rPr>
        <w:t xml:space="preserve"> that PD-L1 expression was significantly increased under hypoxia and correlated with clinical characteristics of follicular thyroid cancer such as tumor size, metastasis, and disease stage </w:t>
      </w:r>
      <w:r w:rsidR="006B7F58" w:rsidRPr="00444FD0">
        <w:rPr>
          <w:rFonts w:cstheme="minorHAnsi"/>
          <w:sz w:val="24"/>
          <w:szCs w:val="24"/>
        </w:rPr>
        <w:fldChar w:fldCharType="begin"/>
      </w:r>
      <w:r w:rsidR="00CF6881" w:rsidRPr="00444FD0">
        <w:rPr>
          <w:rFonts w:cstheme="minorHAnsi"/>
          <w:sz w:val="24"/>
          <w:szCs w:val="24"/>
        </w:rPr>
        <w:instrText xml:space="preserve"> ADDIN EN.CITE &lt;EndNote&gt;&lt;Cite&gt;&lt;Author&gt;Zhou&lt;/Author&gt;&lt;Year&gt;2019&lt;/Year&gt;&lt;RecNum&gt;38&lt;/RecNum&gt;&lt;DisplayText&gt;(38)&lt;/DisplayText&gt;&lt;record&gt;&lt;rec-number&gt;38&lt;/rec-number&gt;&lt;foreign-keys&gt;&lt;key app="EN" db-id="fs92pprtu902s8esrv4xxsrje0s2tvts5xax" timestamp="1634636602"&gt;38&lt;/key&gt;&lt;/foreign-keys&gt;&lt;ref-type name="Journal Article"&gt;17&lt;/ref-type&gt;&lt;contributors&gt;&lt;authors&gt;&lt;author&gt;Zhou, Lingyan&lt;/author&gt;&lt;author&gt;Cha, Guofen&lt;/author&gt;&lt;author&gt;Chen, Liyu&lt;/author&gt;&lt;author&gt;Yang, Chen&lt;/author&gt;&lt;author&gt;Xu, Dong&lt;/author&gt;&lt;author&gt;Ge, Minghua&lt;/author&gt;&lt;/authors&gt;&lt;/contributors&gt;&lt;titles&gt;&lt;title&gt;HIF1α/PD-L1 axis mediates hypoxia-induced cell apoptosis and tumor progression in follicular thyroid carcinoma&lt;/title&gt;&lt;secondary-title&gt;OncoTargets and therapy&lt;/secondary-title&gt;&lt;/titles&gt;&lt;periodical&gt;&lt;full-title&gt;OncoTargets and therapy&lt;/full-title&gt;&lt;/periodical&gt;&lt;pages&gt;6461&lt;/pages&gt;&lt;volume&gt;12&lt;/volume&gt;&lt;dates&gt;&lt;year&gt;2019&lt;/year&gt;&lt;/dates&gt;&lt;urls&gt;&lt;/urls&gt;&lt;/record&gt;&lt;/Cite&gt;&lt;/EndNote&gt;</w:instrText>
      </w:r>
      <w:r w:rsidR="006B7F58" w:rsidRPr="00444FD0">
        <w:rPr>
          <w:rFonts w:cstheme="minorHAnsi"/>
          <w:sz w:val="24"/>
          <w:szCs w:val="24"/>
        </w:rPr>
        <w:fldChar w:fldCharType="separate"/>
      </w:r>
      <w:r w:rsidR="00DB7068" w:rsidRPr="00444FD0">
        <w:rPr>
          <w:rFonts w:cstheme="minorHAnsi"/>
          <w:noProof/>
          <w:sz w:val="24"/>
          <w:szCs w:val="24"/>
        </w:rPr>
        <w:t>(32</w:t>
      </w:r>
      <w:r w:rsidR="00CF6881" w:rsidRPr="00444FD0">
        <w:rPr>
          <w:rFonts w:cstheme="minorHAnsi"/>
          <w:noProof/>
          <w:sz w:val="24"/>
          <w:szCs w:val="24"/>
        </w:rPr>
        <w:t>)</w:t>
      </w:r>
      <w:r w:rsidR="006B7F58" w:rsidRPr="00444FD0">
        <w:rPr>
          <w:rFonts w:cstheme="minorHAnsi"/>
          <w:sz w:val="24"/>
          <w:szCs w:val="24"/>
        </w:rPr>
        <w:fldChar w:fldCharType="end"/>
      </w:r>
      <w:r w:rsidR="006B7F58" w:rsidRPr="00444FD0">
        <w:rPr>
          <w:rFonts w:cstheme="minorHAnsi"/>
          <w:sz w:val="24"/>
          <w:szCs w:val="24"/>
        </w:rPr>
        <w:t>.</w:t>
      </w:r>
      <w:r w:rsidR="00F3571F" w:rsidRPr="00444FD0">
        <w:rPr>
          <w:rFonts w:cstheme="minorHAnsi"/>
          <w:sz w:val="24"/>
          <w:szCs w:val="24"/>
        </w:rPr>
        <w:t xml:space="preserve"> </w:t>
      </w:r>
      <w:r w:rsidR="00737F29" w:rsidRPr="00444FD0">
        <w:rPr>
          <w:rStyle w:val="jlqj4b"/>
          <w:rFonts w:cstheme="minorHAnsi"/>
          <w:sz w:val="24"/>
          <w:szCs w:val="24"/>
          <w:lang w:val="en"/>
        </w:rPr>
        <w:t>Also, Ruf et al</w:t>
      </w:r>
      <w:r w:rsidR="00D65B48" w:rsidRPr="00444FD0">
        <w:rPr>
          <w:rStyle w:val="jlqj4b"/>
          <w:rFonts w:cstheme="minorHAnsi"/>
          <w:sz w:val="24"/>
          <w:szCs w:val="24"/>
          <w:lang w:val="en"/>
        </w:rPr>
        <w:t>.</w:t>
      </w:r>
      <w:r w:rsidR="00737F29" w:rsidRPr="00444FD0">
        <w:rPr>
          <w:rStyle w:val="jlqj4b"/>
          <w:rFonts w:cstheme="minorHAnsi"/>
          <w:sz w:val="24"/>
          <w:szCs w:val="24"/>
          <w:lang w:val="en"/>
        </w:rPr>
        <w:t xml:space="preserve"> found that PD-L1 expression is increased by hypoxia-inducing factors in kidney cancer, and targeting PD-L1 </w:t>
      </w:r>
      <w:r w:rsidR="000D577B" w:rsidRPr="00444FD0">
        <w:rPr>
          <w:rStyle w:val="jlqj4b"/>
          <w:rFonts w:cstheme="minorHAnsi"/>
          <w:sz w:val="24"/>
          <w:szCs w:val="24"/>
          <w:lang w:val="en"/>
        </w:rPr>
        <w:t xml:space="preserve">along with </w:t>
      </w:r>
      <w:r w:rsidR="00737F29" w:rsidRPr="00444FD0">
        <w:rPr>
          <w:rStyle w:val="jlqj4b"/>
          <w:rFonts w:cstheme="minorHAnsi"/>
          <w:sz w:val="24"/>
          <w:szCs w:val="24"/>
          <w:lang w:val="en"/>
        </w:rPr>
        <w:t xml:space="preserve">preventing hypoxia can be effective in the treatment of this </w:t>
      </w:r>
      <w:r w:rsidRPr="00444FD0">
        <w:rPr>
          <w:rStyle w:val="jlqj4b"/>
          <w:rFonts w:cstheme="minorHAnsi"/>
          <w:sz w:val="24"/>
          <w:szCs w:val="24"/>
          <w:lang w:val="en"/>
        </w:rPr>
        <w:t>cancer</w:t>
      </w:r>
      <w:r w:rsidR="00627E63" w:rsidRPr="00444FD0">
        <w:rPr>
          <w:rStyle w:val="jlqj4b"/>
          <w:rFonts w:cstheme="minorHAnsi"/>
          <w:sz w:val="24"/>
          <w:szCs w:val="24"/>
          <w:lang w:val="en"/>
        </w:rPr>
        <w:t xml:space="preserve"> </w:t>
      </w:r>
      <w:r w:rsidR="006B7F58" w:rsidRPr="00444FD0">
        <w:rPr>
          <w:rStyle w:val="jlqj4b"/>
          <w:rFonts w:cstheme="minorHAnsi"/>
          <w:sz w:val="24"/>
          <w:szCs w:val="24"/>
          <w:lang w:val="en"/>
        </w:rPr>
        <w:fldChar w:fldCharType="begin"/>
      </w:r>
      <w:r w:rsidR="00CF6881" w:rsidRPr="00444FD0">
        <w:rPr>
          <w:rStyle w:val="jlqj4b"/>
          <w:rFonts w:cstheme="minorHAnsi"/>
          <w:sz w:val="24"/>
          <w:szCs w:val="24"/>
          <w:lang w:val="en"/>
        </w:rPr>
        <w:instrText xml:space="preserve"> ADDIN EN.CITE &lt;EndNote&gt;&lt;Cite&gt;&lt;Author&gt;Ruf&lt;/Author&gt;&lt;Year&gt;2016&lt;/Year&gt;&lt;RecNum&gt;39&lt;/RecNum&gt;&lt;DisplayText&gt;(20)&lt;/DisplayText&gt;&lt;record&gt;&lt;rec-number&gt;39&lt;/rec-number&gt;&lt;foreign-keys&gt;&lt;key app="EN" db-id="fs92pprtu902s8esrv4xxsrje0s2tvts5xax" timestamp="1634636649"&gt;39&lt;/key&gt;&lt;/foreign-keys&gt;&lt;ref-type name="Journal Article"&gt;17&lt;/ref-type&gt;&lt;contributors&gt;&lt;authors&gt;&lt;author&gt;Ruf, Melanie&lt;/author&gt;&lt;author&gt;Moch, Holger&lt;/author&gt;&lt;author&gt;Schraml, Peter&lt;/author&gt;&lt;/authors&gt;&lt;/contributors&gt;&lt;titles&gt;&lt;title&gt;PD‐L1 expression is regulated by hypoxia inducible factor in clear cell renal cell carcinoma&lt;/title&gt;&lt;secondary-title&gt;International journal of cancer&lt;/secondary-title&gt;&lt;/titles&gt;&lt;periodical&gt;&lt;full-title&gt;International journal of cancer&lt;/full-title&gt;&lt;/periodical&gt;&lt;pages&gt;396-403&lt;/pages&gt;&lt;volume&gt;139&lt;/volume&gt;&lt;number&gt;2&lt;/number&gt;&lt;dates&gt;&lt;year&gt;2016&lt;/year&gt;&lt;/dates&gt;&lt;isbn&gt;0020-7136&lt;/isbn&gt;&lt;urls&gt;&lt;/urls&gt;&lt;/record&gt;&lt;/Cite&gt;&lt;/EndNote&gt;</w:instrText>
      </w:r>
      <w:r w:rsidR="006B7F58" w:rsidRPr="00444FD0">
        <w:rPr>
          <w:rStyle w:val="jlqj4b"/>
          <w:rFonts w:cstheme="minorHAnsi"/>
          <w:sz w:val="24"/>
          <w:szCs w:val="24"/>
          <w:lang w:val="en"/>
        </w:rPr>
        <w:fldChar w:fldCharType="separate"/>
      </w:r>
      <w:r w:rsidR="00DB7068" w:rsidRPr="00444FD0">
        <w:rPr>
          <w:rStyle w:val="jlqj4b"/>
          <w:rFonts w:cstheme="minorHAnsi"/>
          <w:noProof/>
          <w:sz w:val="24"/>
          <w:szCs w:val="24"/>
          <w:lang w:val="en"/>
        </w:rPr>
        <w:t>(15</w:t>
      </w:r>
      <w:r w:rsidR="00CF6881" w:rsidRPr="00444FD0">
        <w:rPr>
          <w:rStyle w:val="jlqj4b"/>
          <w:rFonts w:cstheme="minorHAnsi"/>
          <w:noProof/>
          <w:sz w:val="24"/>
          <w:szCs w:val="24"/>
          <w:lang w:val="en"/>
        </w:rPr>
        <w:t>)</w:t>
      </w:r>
      <w:r w:rsidR="006B7F58" w:rsidRPr="00444FD0">
        <w:rPr>
          <w:rStyle w:val="jlqj4b"/>
          <w:rFonts w:cstheme="minorHAnsi"/>
          <w:sz w:val="24"/>
          <w:szCs w:val="24"/>
          <w:lang w:val="en"/>
        </w:rPr>
        <w:fldChar w:fldCharType="end"/>
      </w:r>
      <w:r w:rsidR="006B7F58" w:rsidRPr="00444FD0">
        <w:rPr>
          <w:rStyle w:val="jlqj4b"/>
          <w:rFonts w:cstheme="minorHAnsi"/>
          <w:sz w:val="24"/>
          <w:szCs w:val="24"/>
          <w:lang w:val="en"/>
        </w:rPr>
        <w:t>.</w:t>
      </w:r>
      <w:r w:rsidR="006B7F58" w:rsidRPr="00444FD0">
        <w:rPr>
          <w:rFonts w:cstheme="minorHAnsi"/>
          <w:sz w:val="24"/>
          <w:szCs w:val="24"/>
        </w:rPr>
        <w:t xml:space="preserve"> </w:t>
      </w:r>
      <w:r w:rsidR="00053FD1" w:rsidRPr="00444FD0">
        <w:rPr>
          <w:rFonts w:cstheme="minorHAnsi"/>
          <w:sz w:val="24"/>
          <w:szCs w:val="24"/>
        </w:rPr>
        <w:t>Moreover, Vicky Smith et al. reported that, in patie</w:t>
      </w:r>
      <w:r w:rsidR="000F19B9" w:rsidRPr="00444FD0">
        <w:rPr>
          <w:rFonts w:cstheme="minorHAnsi"/>
          <w:sz w:val="24"/>
          <w:szCs w:val="24"/>
        </w:rPr>
        <w:t>nt-derived bladder cancer cells</w:t>
      </w:r>
      <w:r w:rsidR="00053FD1" w:rsidRPr="00444FD0">
        <w:rPr>
          <w:rFonts w:cstheme="minorHAnsi"/>
          <w:sz w:val="24"/>
          <w:szCs w:val="24"/>
        </w:rPr>
        <w:t>, tumor hypoxia is correlated with elevated expression of PD-L1</w:t>
      </w:r>
      <w:r w:rsidR="00053FD1" w:rsidRPr="00444FD0">
        <w:rPr>
          <w:rFonts w:cstheme="minorHAnsi"/>
          <w:sz w:val="24"/>
          <w:szCs w:val="24"/>
        </w:rPr>
        <w:fldChar w:fldCharType="begin"/>
      </w:r>
      <w:r w:rsidR="00CF6881" w:rsidRPr="00444FD0">
        <w:rPr>
          <w:rFonts w:cstheme="minorHAnsi"/>
          <w:sz w:val="24"/>
          <w:szCs w:val="24"/>
        </w:rPr>
        <w:instrText xml:space="preserve"> ADDIN EN.CITE &lt;EndNote&gt;&lt;Cite&gt;&lt;Author&gt;Smith&lt;/Author&gt;&lt;Year&gt;2021&lt;/Year&gt;&lt;RecNum&gt;461&lt;/RecNum&gt;&lt;DisplayText&gt;(39)&lt;/DisplayText&gt;&lt;record&gt;&lt;rec-number&gt;461&lt;/rec-number&gt;&lt;foreign-keys&gt;&lt;key app="EN" db-id="ftzsvwasb9dapge9xz3x55tc9pz0p05atsed" timestamp="1727710417"&gt;461&lt;/key&gt;&lt;/foreign-keys&gt;&lt;ref-type name="Journal Article"&gt;17&lt;/ref-type&gt;&lt;contributors&gt;&lt;authors&gt;&lt;author&gt;Smith, Vicky&lt;/author&gt;&lt;author&gt;Mukherjee, Debayan&lt;/author&gt;&lt;author&gt;Lunj, Sapna&lt;/author&gt;&lt;author&gt;Choudhury, Ananya&lt;/author&gt;&lt;author&gt;Hoskin, Peter&lt;/author&gt;&lt;author&gt;West, Catharine&lt;/author&gt;&lt;author&gt;Illidge, Tim&lt;/author&gt;&lt;/authors&gt;&lt;/contributors&gt;&lt;titles&gt;&lt;title&gt;The effect of hypoxia on PD-L1 expression in bladder cancer&lt;/title&gt;&lt;secondary-title&gt;BMC cancer&lt;/secondary-title&gt;&lt;/titles&gt;&lt;periodical&gt;&lt;full-title&gt;BMC cancer&lt;/full-title&gt;&lt;/periodical&gt;&lt;pages&gt;1-11&lt;/pages&gt;&lt;volume&gt;21&lt;/volume&gt;&lt;dates&gt;&lt;year&gt;2021&lt;/year&gt;&lt;/dates&gt;&lt;urls&gt;&lt;/urls&gt;&lt;/record&gt;&lt;/Cite&gt;&lt;/EndNote&gt;</w:instrText>
      </w:r>
      <w:r w:rsidR="00053FD1" w:rsidRPr="00444FD0">
        <w:rPr>
          <w:rFonts w:cstheme="minorHAnsi"/>
          <w:sz w:val="24"/>
          <w:szCs w:val="24"/>
        </w:rPr>
        <w:fldChar w:fldCharType="separate"/>
      </w:r>
      <w:r w:rsidR="00DB7068" w:rsidRPr="00444FD0">
        <w:rPr>
          <w:rFonts w:cstheme="minorHAnsi"/>
          <w:noProof/>
          <w:sz w:val="24"/>
          <w:szCs w:val="24"/>
        </w:rPr>
        <w:t>(33</w:t>
      </w:r>
      <w:r w:rsidR="00CF6881" w:rsidRPr="00444FD0">
        <w:rPr>
          <w:rFonts w:cstheme="minorHAnsi"/>
          <w:noProof/>
          <w:sz w:val="24"/>
          <w:szCs w:val="24"/>
        </w:rPr>
        <w:t>)</w:t>
      </w:r>
      <w:r w:rsidR="00053FD1" w:rsidRPr="00444FD0">
        <w:rPr>
          <w:rFonts w:cstheme="minorHAnsi"/>
          <w:sz w:val="24"/>
          <w:szCs w:val="24"/>
        </w:rPr>
        <w:fldChar w:fldCharType="end"/>
      </w:r>
      <w:r w:rsidR="00053FD1" w:rsidRPr="00444FD0">
        <w:rPr>
          <w:rFonts w:cstheme="minorHAnsi"/>
          <w:sz w:val="24"/>
          <w:szCs w:val="24"/>
        </w:rPr>
        <w:t>.</w:t>
      </w:r>
    </w:p>
    <w:p w14:paraId="142727F6" w14:textId="2BE9C71A" w:rsidR="00A67773" w:rsidRPr="00444FD0" w:rsidRDefault="006B7F58" w:rsidP="000F19B9">
      <w:pPr>
        <w:tabs>
          <w:tab w:val="left" w:pos="3488"/>
        </w:tabs>
        <w:spacing w:line="360" w:lineRule="auto"/>
        <w:jc w:val="both"/>
        <w:rPr>
          <w:rFonts w:cstheme="minorHAnsi"/>
          <w:sz w:val="24"/>
          <w:szCs w:val="24"/>
        </w:rPr>
      </w:pPr>
      <w:r w:rsidRPr="00444FD0">
        <w:rPr>
          <w:rStyle w:val="jlqj4b"/>
          <w:rFonts w:cstheme="minorHAnsi"/>
          <w:sz w:val="24"/>
          <w:szCs w:val="24"/>
          <w:lang w:val="en"/>
        </w:rPr>
        <w:t xml:space="preserve">One study reported that miR-424 expression was inversely </w:t>
      </w:r>
      <w:r w:rsidR="00EE254B" w:rsidRPr="00444FD0">
        <w:rPr>
          <w:rStyle w:val="jlqj4b"/>
          <w:rFonts w:cstheme="minorHAnsi"/>
          <w:sz w:val="24"/>
          <w:szCs w:val="24"/>
          <w:lang w:val="en"/>
        </w:rPr>
        <w:t>correlated</w:t>
      </w:r>
      <w:r w:rsidRPr="00444FD0">
        <w:rPr>
          <w:rStyle w:val="jlqj4b"/>
          <w:rFonts w:cstheme="minorHAnsi"/>
          <w:sz w:val="24"/>
          <w:szCs w:val="24"/>
          <w:lang w:val="en"/>
        </w:rPr>
        <w:t xml:space="preserve"> to PD-L1 expression in ovarian cancer </w:t>
      </w:r>
      <w:r w:rsidRPr="00444FD0">
        <w:rPr>
          <w:rStyle w:val="jlqj4b"/>
          <w:rFonts w:cstheme="minorHAnsi"/>
          <w:sz w:val="24"/>
          <w:szCs w:val="24"/>
          <w:lang w:val="en"/>
        </w:rPr>
        <w:fldChar w:fldCharType="begin"/>
      </w:r>
      <w:r w:rsidR="00CF6881" w:rsidRPr="00444FD0">
        <w:rPr>
          <w:rStyle w:val="jlqj4b"/>
          <w:rFonts w:cstheme="minorHAnsi"/>
          <w:sz w:val="24"/>
          <w:szCs w:val="24"/>
          <w:lang w:val="en"/>
        </w:rPr>
        <w:instrText xml:space="preserve"> ADDIN EN.CITE &lt;EndNote&gt;&lt;Cite&gt;&lt;Author&gt;Xu&lt;/Author&gt;&lt;Year&gt;2016&lt;/Year&gt;&lt;RecNum&gt;40&lt;/RecNum&gt;&lt;DisplayText&gt;(40)&lt;/DisplayText&gt;&lt;record&gt;&lt;rec-number&gt;40&lt;/rec-number&gt;&lt;foreign-keys&gt;&lt;key app="EN" db-id="fs92pprtu902s8esrv4xxsrje0s2tvts5xax" timestamp="1634636935"&gt;40&lt;/key&gt;&lt;/foreign-keys&gt;&lt;ref-type name="Journal Article"&gt;17&lt;/ref-type&gt;&lt;contributors&gt;&lt;authors&gt;&lt;author&gt;Xu, Shaohua&lt;/author&gt;&lt;author&gt;Tao, Zhen&lt;/author&gt;&lt;author&gt;Hai, Bo&lt;/author&gt;&lt;author&gt;Liang, Huagen&lt;/author&gt;&lt;author&gt;Shi, Ying&lt;/author&gt;&lt;author&gt;Wang, Tao&lt;/author&gt;&lt;author&gt;Song, Wen&lt;/author&gt;&lt;author&gt;Chen, Yong&lt;/author&gt;&lt;author&gt;OuYang, Jun&lt;/author&gt;&lt;author&gt;Chen, Jinhong&lt;/author&gt;&lt;/authors&gt;&lt;/contributors&gt;&lt;titles&gt;&lt;title&gt;miR-424 (322) reverses chemoresistance via T-cell immune response activation by blocking the PD-L1 immune checkpoint&lt;/title&gt;&lt;secondary-title&gt;Nature communications&lt;/secondary-title&gt;&lt;/titles&gt;&lt;periodical&gt;&lt;full-title&gt;Nature communications&lt;/full-title&gt;&lt;/periodical&gt;&lt;pages&gt;1-13&lt;/pages&gt;&lt;volume&gt;7&lt;/volume&gt;&lt;number&gt;1&lt;/number&gt;&lt;dates&gt;&lt;year&gt;2016&lt;/year&gt;&lt;/dates&gt;&lt;isbn&gt;2041-1723&lt;/isbn&gt;&lt;urls&gt;&lt;/urls&gt;&lt;/record&gt;&lt;/Cite&gt;&lt;/EndNote&gt;</w:instrText>
      </w:r>
      <w:r w:rsidRPr="00444FD0">
        <w:rPr>
          <w:rStyle w:val="jlqj4b"/>
          <w:rFonts w:cstheme="minorHAnsi"/>
          <w:sz w:val="24"/>
          <w:szCs w:val="24"/>
          <w:lang w:val="en"/>
        </w:rPr>
        <w:fldChar w:fldCharType="separate"/>
      </w:r>
      <w:r w:rsidR="00DB7068" w:rsidRPr="00444FD0">
        <w:rPr>
          <w:rStyle w:val="jlqj4b"/>
          <w:rFonts w:cstheme="minorHAnsi"/>
          <w:noProof/>
          <w:sz w:val="24"/>
          <w:szCs w:val="24"/>
          <w:lang w:val="en"/>
        </w:rPr>
        <w:t>(34</w:t>
      </w:r>
      <w:r w:rsidR="00CF6881" w:rsidRPr="00444FD0">
        <w:rPr>
          <w:rStyle w:val="jlqj4b"/>
          <w:rFonts w:cstheme="minorHAnsi"/>
          <w:noProof/>
          <w:sz w:val="24"/>
          <w:szCs w:val="24"/>
          <w:lang w:val="en"/>
        </w:rPr>
        <w:t>)</w:t>
      </w:r>
      <w:r w:rsidRPr="00444FD0">
        <w:rPr>
          <w:rStyle w:val="jlqj4b"/>
          <w:rFonts w:cstheme="minorHAnsi"/>
          <w:sz w:val="24"/>
          <w:szCs w:val="24"/>
          <w:lang w:val="en"/>
        </w:rPr>
        <w:fldChar w:fldCharType="end"/>
      </w:r>
      <w:r w:rsidRPr="00444FD0">
        <w:rPr>
          <w:rStyle w:val="jlqj4b"/>
          <w:rFonts w:cstheme="minorHAnsi"/>
          <w:sz w:val="24"/>
          <w:szCs w:val="24"/>
          <w:lang w:val="en"/>
        </w:rPr>
        <w:t>.</w:t>
      </w:r>
      <w:r w:rsidR="00EE5579" w:rsidRPr="00444FD0">
        <w:rPr>
          <w:rStyle w:val="jlqj4b"/>
          <w:rFonts w:cstheme="minorHAnsi"/>
          <w:sz w:val="24"/>
          <w:szCs w:val="24"/>
          <w:lang w:val="en"/>
        </w:rPr>
        <w:t xml:space="preserve"> Besides</w:t>
      </w:r>
      <w:r w:rsidRPr="00444FD0">
        <w:rPr>
          <w:rStyle w:val="jlqj4b"/>
          <w:rFonts w:cstheme="minorHAnsi"/>
          <w:sz w:val="24"/>
          <w:szCs w:val="24"/>
          <w:lang w:val="en"/>
        </w:rPr>
        <w:t xml:space="preserve">, </w:t>
      </w:r>
      <w:r w:rsidR="00623568" w:rsidRPr="00444FD0">
        <w:rPr>
          <w:rStyle w:val="jlqj4b"/>
          <w:rFonts w:cstheme="minorHAnsi"/>
          <w:sz w:val="24"/>
          <w:szCs w:val="24"/>
          <w:lang w:val="en"/>
        </w:rPr>
        <w:t>Dastmalchi et al</w:t>
      </w:r>
      <w:r w:rsidR="00D65B48" w:rsidRPr="00444FD0">
        <w:rPr>
          <w:rStyle w:val="jlqj4b"/>
          <w:rFonts w:cstheme="minorHAnsi"/>
          <w:sz w:val="24"/>
          <w:szCs w:val="24"/>
          <w:lang w:val="en"/>
        </w:rPr>
        <w:t>.</w:t>
      </w:r>
      <w:r w:rsidR="00623568" w:rsidRPr="00444FD0">
        <w:rPr>
          <w:rStyle w:val="jlqj4b"/>
          <w:rFonts w:cstheme="minorHAnsi"/>
          <w:sz w:val="24"/>
          <w:szCs w:val="24"/>
          <w:lang w:val="en"/>
        </w:rPr>
        <w:t xml:space="preserve"> </w:t>
      </w:r>
      <w:r w:rsidR="00E9290A" w:rsidRPr="00444FD0">
        <w:rPr>
          <w:rStyle w:val="jlqj4b"/>
          <w:rFonts w:cstheme="minorHAnsi"/>
          <w:sz w:val="24"/>
          <w:szCs w:val="24"/>
          <w:lang w:val="en"/>
        </w:rPr>
        <w:t>demonstrated</w:t>
      </w:r>
      <w:r w:rsidR="00623568" w:rsidRPr="00444FD0">
        <w:rPr>
          <w:rStyle w:val="jlqj4b"/>
          <w:rFonts w:cstheme="minorHAnsi"/>
          <w:sz w:val="24"/>
          <w:szCs w:val="24"/>
          <w:lang w:val="en"/>
        </w:rPr>
        <w:t xml:space="preserve"> that miR-424 can reduce survival</w:t>
      </w:r>
      <w:r w:rsidR="00E9290A" w:rsidRPr="00444FD0">
        <w:rPr>
          <w:rStyle w:val="jlqj4b"/>
          <w:rFonts w:cstheme="minorHAnsi"/>
          <w:sz w:val="24"/>
          <w:szCs w:val="24"/>
          <w:lang w:val="en"/>
        </w:rPr>
        <w:t xml:space="preserve"> of breast cancer cell</w:t>
      </w:r>
      <w:r w:rsidR="00D65B48" w:rsidRPr="00444FD0">
        <w:rPr>
          <w:rStyle w:val="jlqj4b"/>
          <w:rFonts w:cstheme="minorHAnsi"/>
          <w:sz w:val="24"/>
          <w:szCs w:val="24"/>
          <w:lang w:val="en"/>
        </w:rPr>
        <w:t>s</w:t>
      </w:r>
      <w:r w:rsidR="00623568" w:rsidRPr="00444FD0">
        <w:rPr>
          <w:rStyle w:val="jlqj4b"/>
          <w:rFonts w:cstheme="minorHAnsi"/>
          <w:sz w:val="24"/>
          <w:szCs w:val="24"/>
          <w:lang w:val="en"/>
        </w:rPr>
        <w:t xml:space="preserve"> by modulating apoptosis and autophagy pathways in breast cancer. Also, they showed that miR-424 can exert its antiproliferative effect through the PETEN/PI3K/AKT/mTOR pathway, and the suppression of PD-L1 by miR-424 </w:t>
      </w:r>
      <w:r w:rsidR="00E9290A" w:rsidRPr="00444FD0">
        <w:rPr>
          <w:rStyle w:val="jlqj4b"/>
          <w:rFonts w:cstheme="minorHAnsi"/>
          <w:sz w:val="24"/>
          <w:szCs w:val="24"/>
          <w:lang w:val="en"/>
        </w:rPr>
        <w:t>might be involved in the regulation of</w:t>
      </w:r>
      <w:r w:rsidR="00623568" w:rsidRPr="00444FD0">
        <w:rPr>
          <w:rStyle w:val="jlqj4b"/>
          <w:rFonts w:cstheme="minorHAnsi"/>
          <w:sz w:val="24"/>
          <w:szCs w:val="24"/>
          <w:lang w:val="en"/>
        </w:rPr>
        <w:t xml:space="preserve"> </w:t>
      </w:r>
      <w:r w:rsidR="00623568" w:rsidRPr="00444FD0">
        <w:rPr>
          <w:rStyle w:val="jlqj4b"/>
          <w:rFonts w:cstheme="minorHAnsi"/>
          <w:sz w:val="24"/>
          <w:szCs w:val="24"/>
          <w:lang w:val="en"/>
        </w:rPr>
        <w:lastRenderedPageBreak/>
        <w:t>cytokines</w:t>
      </w:r>
      <w:r w:rsidR="00E9290A" w:rsidRPr="00444FD0">
        <w:rPr>
          <w:rStyle w:val="jlqj4b"/>
          <w:rFonts w:cstheme="minorHAnsi"/>
          <w:sz w:val="24"/>
          <w:szCs w:val="24"/>
          <w:lang w:val="en"/>
        </w:rPr>
        <w:t xml:space="preserve"> expression</w:t>
      </w:r>
      <w:r w:rsidR="00623568" w:rsidRPr="00444FD0">
        <w:rPr>
          <w:rStyle w:val="jlqj4b"/>
          <w:rFonts w:cstheme="minorHAnsi"/>
          <w:sz w:val="24"/>
          <w:szCs w:val="24"/>
          <w:lang w:val="en"/>
        </w:rPr>
        <w:t xml:space="preserve"> in T cells </w:t>
      </w:r>
      <w:r w:rsidRPr="00444FD0">
        <w:rPr>
          <w:rStyle w:val="jlqj4b"/>
          <w:rFonts w:cstheme="minorHAnsi"/>
          <w:sz w:val="24"/>
          <w:szCs w:val="24"/>
        </w:rPr>
        <w:fldChar w:fldCharType="begin"/>
      </w:r>
      <w:r w:rsidR="00CF6881" w:rsidRPr="00444FD0">
        <w:rPr>
          <w:rStyle w:val="jlqj4b"/>
          <w:rFonts w:cstheme="minorHAnsi"/>
          <w:sz w:val="24"/>
          <w:szCs w:val="24"/>
        </w:rPr>
        <w:instrText xml:space="preserve"> ADDIN EN.CITE &lt;EndNote&gt;&lt;Cite&gt;&lt;Author&gt;Dastmalchi&lt;/Author&gt;&lt;Year&gt;2020&lt;/Year&gt;&lt;RecNum&gt;41&lt;/RecNum&gt;&lt;DisplayText&gt;(41)&lt;/DisplayText&gt;&lt;record&gt;&lt;rec-number&gt;41&lt;/rec-number&gt;&lt;foreign-keys&gt;&lt;key app="EN" db-id="fs92pprtu902s8esrv4xxsrje0s2tvts5xax" timestamp="1634636991"&gt;41&lt;/key&gt;&lt;/foreign-keys&gt;&lt;ref-type name="Journal Article"&gt;17&lt;/ref-type&gt;&lt;contributors&gt;&lt;authors&gt;&lt;author&gt;Dastmalchi, Narges&lt;/author&gt;&lt;author&gt;Hosseinpourfeizi, Mohammad Ali&lt;/author&gt;&lt;author&gt;Khojasteh, Seyed Mahdi Banan&lt;/author&gt;&lt;author&gt;Baradaran, Behzad&lt;/author&gt;&lt;author&gt;Safaralizadeh, Reza&lt;/author&gt;&lt;/authors&gt;&lt;/contributors&gt;&lt;titles&gt;&lt;title&gt;Tumor suppressive activity of miR-424-5p in breast cancer cells through targeting PD-L1 and modulating PTEN/PI3K/AKT/mTOR signaling pathway&lt;/title&gt;&lt;secondary-title&gt;Life Sciences&lt;/secondary-title&gt;&lt;/titles&gt;&lt;periodical&gt;&lt;full-title&gt;Life Sciences&lt;/full-title&gt;&lt;/periodical&gt;&lt;pages&gt;118239&lt;/pages&gt;&lt;volume&gt;259&lt;/volume&gt;&lt;dates&gt;&lt;year&gt;2020&lt;/year&gt;&lt;/dates&gt;&lt;isbn&gt;0024-3205&lt;/isbn&gt;&lt;urls&gt;&lt;/urls&gt;&lt;/record&gt;&lt;/Cite&gt;&lt;/EndNote&gt;</w:instrText>
      </w:r>
      <w:r w:rsidRPr="00444FD0">
        <w:rPr>
          <w:rStyle w:val="jlqj4b"/>
          <w:rFonts w:cstheme="minorHAnsi"/>
          <w:sz w:val="24"/>
          <w:szCs w:val="24"/>
        </w:rPr>
        <w:fldChar w:fldCharType="separate"/>
      </w:r>
      <w:r w:rsidR="00DB7068" w:rsidRPr="00444FD0">
        <w:rPr>
          <w:rStyle w:val="jlqj4b"/>
          <w:rFonts w:cstheme="minorHAnsi"/>
          <w:noProof/>
          <w:sz w:val="24"/>
          <w:szCs w:val="24"/>
        </w:rPr>
        <w:t>(35</w:t>
      </w:r>
      <w:r w:rsidR="00CF6881" w:rsidRPr="00444FD0">
        <w:rPr>
          <w:rStyle w:val="jlqj4b"/>
          <w:rFonts w:cstheme="minorHAnsi"/>
          <w:noProof/>
          <w:sz w:val="24"/>
          <w:szCs w:val="24"/>
        </w:rPr>
        <w:t>)</w:t>
      </w:r>
      <w:r w:rsidRPr="00444FD0">
        <w:rPr>
          <w:rStyle w:val="jlqj4b"/>
          <w:rFonts w:cstheme="minorHAnsi"/>
          <w:sz w:val="24"/>
          <w:szCs w:val="24"/>
        </w:rPr>
        <w:fldChar w:fldCharType="end"/>
      </w:r>
      <w:r w:rsidRPr="00444FD0">
        <w:rPr>
          <w:rStyle w:val="jlqj4b"/>
          <w:rFonts w:cstheme="minorHAnsi"/>
          <w:sz w:val="24"/>
          <w:szCs w:val="24"/>
        </w:rPr>
        <w:t>. Shaohua Xu et al</w:t>
      </w:r>
      <w:r w:rsidR="00D65B48" w:rsidRPr="00444FD0">
        <w:rPr>
          <w:rStyle w:val="jlqj4b"/>
          <w:rFonts w:cstheme="minorHAnsi"/>
          <w:sz w:val="24"/>
          <w:szCs w:val="24"/>
        </w:rPr>
        <w:t>.</w:t>
      </w:r>
      <w:r w:rsidRPr="00444FD0">
        <w:rPr>
          <w:rStyle w:val="jlqj4b"/>
          <w:rFonts w:cstheme="minorHAnsi"/>
          <w:sz w:val="24"/>
          <w:szCs w:val="24"/>
        </w:rPr>
        <w:t xml:space="preserve"> found that hypoxia suppressed the PDCD4 protein, a tumor suppressor involved in apoptosis, by inducing the expression of miR-424 in various cancer cells. In contrast, inhibition of miR-424 increases apoptosis and increases the sensitivity of cancer cells to chemotherapy</w:t>
      </w:r>
      <w:r w:rsidR="00FC390B" w:rsidRPr="00444FD0">
        <w:rPr>
          <w:rStyle w:val="jlqj4b"/>
          <w:rFonts w:cstheme="minorHAnsi"/>
          <w:sz w:val="24"/>
          <w:szCs w:val="24"/>
        </w:rPr>
        <w:t xml:space="preserve"> </w:t>
      </w:r>
      <w:r w:rsidRPr="00444FD0">
        <w:rPr>
          <w:rStyle w:val="jlqj4b"/>
          <w:rFonts w:cstheme="minorHAnsi"/>
          <w:sz w:val="24"/>
          <w:szCs w:val="24"/>
        </w:rPr>
        <w:fldChar w:fldCharType="begin"/>
      </w:r>
      <w:r w:rsidR="00CF6881" w:rsidRPr="00444FD0">
        <w:rPr>
          <w:rStyle w:val="jlqj4b"/>
          <w:rFonts w:cstheme="minorHAnsi"/>
          <w:sz w:val="24"/>
          <w:szCs w:val="24"/>
        </w:rPr>
        <w:instrText xml:space="preserve"> ADDIN EN.CITE &lt;EndNote&gt;&lt;Cite&gt;&lt;Author&gt;Xu&lt;/Author&gt;&lt;Year&gt;2016&lt;/Year&gt;&lt;RecNum&gt;43&lt;/RecNum&gt;&lt;DisplayText&gt;(40)&lt;/DisplayText&gt;&lt;record&gt;&lt;rec-number&gt;43&lt;/rec-number&gt;&lt;foreign-keys&gt;&lt;key app="EN" db-id="fs92pprtu902s8esrv4xxsrje0s2tvts5xax" timestamp="1634637224"&gt;43&lt;/key&gt;&lt;/foreign-keys&gt;&lt;ref-type name="Journal Article"&gt;17&lt;/ref-type&gt;&lt;contributors&gt;&lt;authors&gt;&lt;author&gt;Xu, Shaohua&lt;/author&gt;&lt;author&gt;Tao, Zhen&lt;/author&gt;&lt;author&gt;Hai, Bo&lt;/author&gt;&lt;author&gt;Liang, Huagen&lt;/author&gt;&lt;author&gt;Shi, Ying&lt;/author&gt;&lt;author&gt;Wang, Tao&lt;/author&gt;&lt;author&gt;Song, Wen&lt;/author&gt;&lt;author&gt;Chen, Yong&lt;/author&gt;&lt;author&gt;OuYang, Jun&lt;/author&gt;&lt;author&gt;Chen, Jinhong&lt;/author&gt;&lt;/authors&gt;&lt;/contributors&gt;&lt;titles&gt;&lt;title&gt;miR-424 (322) reverses chemoresistance via T-cell immune response activation by blocking the PD-L1 immune checkpoint&lt;/title&gt;&lt;secondary-title&gt;Nature communications&lt;/secondary-title&gt;&lt;/titles&gt;&lt;periodical&gt;&lt;full-title&gt;Nature communications&lt;/full-title&gt;&lt;/periodical&gt;&lt;pages&gt;1-13&lt;/pages&gt;&lt;volume&gt;7&lt;/volume&gt;&lt;number&gt;1&lt;/number&gt;&lt;dates&gt;&lt;year&gt;2016&lt;/year&gt;&lt;/dates&gt;&lt;isbn&gt;2041-1723&lt;/isbn&gt;&lt;urls&gt;&lt;/urls&gt;&lt;/record&gt;&lt;/Cite&gt;&lt;/EndNote&gt;</w:instrText>
      </w:r>
      <w:r w:rsidRPr="00444FD0">
        <w:rPr>
          <w:rStyle w:val="jlqj4b"/>
          <w:rFonts w:cstheme="minorHAnsi"/>
          <w:sz w:val="24"/>
          <w:szCs w:val="24"/>
        </w:rPr>
        <w:fldChar w:fldCharType="separate"/>
      </w:r>
      <w:r w:rsidR="00DB7068" w:rsidRPr="00444FD0">
        <w:rPr>
          <w:rStyle w:val="jlqj4b"/>
          <w:rFonts w:cstheme="minorHAnsi"/>
          <w:noProof/>
          <w:sz w:val="24"/>
          <w:szCs w:val="24"/>
        </w:rPr>
        <w:t>(34</w:t>
      </w:r>
      <w:r w:rsidR="00CF6881" w:rsidRPr="00444FD0">
        <w:rPr>
          <w:rStyle w:val="jlqj4b"/>
          <w:rFonts w:cstheme="minorHAnsi"/>
          <w:noProof/>
          <w:sz w:val="24"/>
          <w:szCs w:val="24"/>
        </w:rPr>
        <w:t>)</w:t>
      </w:r>
      <w:r w:rsidRPr="00444FD0">
        <w:rPr>
          <w:rStyle w:val="jlqj4b"/>
          <w:rFonts w:cstheme="minorHAnsi"/>
          <w:sz w:val="24"/>
          <w:szCs w:val="24"/>
        </w:rPr>
        <w:fldChar w:fldCharType="end"/>
      </w:r>
      <w:r w:rsidRPr="00444FD0">
        <w:rPr>
          <w:rStyle w:val="jlqj4b"/>
          <w:rFonts w:cstheme="minorHAnsi"/>
          <w:sz w:val="24"/>
          <w:szCs w:val="24"/>
        </w:rPr>
        <w:t>.</w:t>
      </w:r>
      <w:r w:rsidRPr="00444FD0">
        <w:rPr>
          <w:rFonts w:cstheme="minorHAnsi"/>
          <w:sz w:val="24"/>
          <w:szCs w:val="24"/>
        </w:rPr>
        <w:t xml:space="preserve"> </w:t>
      </w:r>
      <w:r w:rsidR="00FC390B" w:rsidRPr="00444FD0">
        <w:rPr>
          <w:rFonts w:cstheme="minorHAnsi"/>
          <w:sz w:val="24"/>
          <w:szCs w:val="24"/>
        </w:rPr>
        <w:t xml:space="preserve">Also, </w:t>
      </w:r>
      <w:r w:rsidRPr="00444FD0">
        <w:rPr>
          <w:rStyle w:val="jlqj4b"/>
          <w:rFonts w:cstheme="minorHAnsi"/>
          <w:sz w:val="24"/>
          <w:szCs w:val="24"/>
        </w:rPr>
        <w:t>Zhang et al</w:t>
      </w:r>
      <w:r w:rsidR="00D65B48" w:rsidRPr="00444FD0">
        <w:rPr>
          <w:rStyle w:val="jlqj4b"/>
          <w:rFonts w:cstheme="minorHAnsi"/>
          <w:sz w:val="24"/>
          <w:szCs w:val="24"/>
        </w:rPr>
        <w:t xml:space="preserve">. </w:t>
      </w:r>
      <w:r w:rsidRPr="00444FD0">
        <w:rPr>
          <w:rStyle w:val="jlqj4b"/>
          <w:rFonts w:cstheme="minorHAnsi"/>
          <w:sz w:val="24"/>
          <w:szCs w:val="24"/>
        </w:rPr>
        <w:t>demonstrate</w:t>
      </w:r>
      <w:r w:rsidR="00E9290A" w:rsidRPr="00444FD0">
        <w:rPr>
          <w:rStyle w:val="jlqj4b"/>
          <w:rFonts w:cstheme="minorHAnsi"/>
          <w:sz w:val="24"/>
          <w:szCs w:val="24"/>
        </w:rPr>
        <w:t>d</w:t>
      </w:r>
      <w:r w:rsidRPr="00444FD0">
        <w:rPr>
          <w:rStyle w:val="jlqj4b"/>
          <w:rFonts w:cstheme="minorHAnsi"/>
          <w:sz w:val="24"/>
          <w:szCs w:val="24"/>
        </w:rPr>
        <w:t xml:space="preserve"> that </w:t>
      </w:r>
      <w:r w:rsidR="00E4798C" w:rsidRPr="00444FD0">
        <w:rPr>
          <w:rStyle w:val="jlqj4b"/>
          <w:rFonts w:cstheme="minorHAnsi"/>
          <w:sz w:val="24"/>
          <w:szCs w:val="24"/>
        </w:rPr>
        <w:t>overexpression</w:t>
      </w:r>
      <w:r w:rsidRPr="00444FD0">
        <w:rPr>
          <w:rStyle w:val="jlqj4b"/>
          <w:rFonts w:cstheme="minorHAnsi"/>
          <w:sz w:val="24"/>
          <w:szCs w:val="24"/>
        </w:rPr>
        <w:t xml:space="preserve"> of miR-424 via targeting LATS1 transcript caused </w:t>
      </w:r>
      <w:r w:rsidR="00E4798C" w:rsidRPr="00444FD0">
        <w:rPr>
          <w:rStyle w:val="jlqj4b"/>
          <w:rFonts w:cstheme="minorHAnsi"/>
          <w:sz w:val="24"/>
          <w:szCs w:val="24"/>
        </w:rPr>
        <w:t xml:space="preserve">the </w:t>
      </w:r>
      <w:r w:rsidRPr="00444FD0">
        <w:rPr>
          <w:rStyle w:val="jlqj4b"/>
          <w:rFonts w:cstheme="minorHAnsi"/>
          <w:sz w:val="24"/>
          <w:szCs w:val="24"/>
        </w:rPr>
        <w:t>development and invasive</w:t>
      </w:r>
      <w:r w:rsidR="00E9290A" w:rsidRPr="00444FD0">
        <w:rPr>
          <w:rStyle w:val="jlqj4b"/>
          <w:rFonts w:cstheme="minorHAnsi"/>
          <w:sz w:val="24"/>
          <w:szCs w:val="24"/>
        </w:rPr>
        <w:t>ness</w:t>
      </w:r>
      <w:r w:rsidRPr="00444FD0">
        <w:rPr>
          <w:rStyle w:val="jlqj4b"/>
          <w:rFonts w:cstheme="minorHAnsi"/>
          <w:sz w:val="24"/>
          <w:szCs w:val="24"/>
        </w:rPr>
        <w:t xml:space="preserve"> of gastric cancer cells </w:t>
      </w:r>
      <w:r w:rsidR="00D43D26" w:rsidRPr="00444FD0">
        <w:rPr>
          <w:rStyle w:val="jlqj4b"/>
          <w:rFonts w:cstheme="minorHAnsi"/>
          <w:sz w:val="24"/>
          <w:szCs w:val="24"/>
        </w:rPr>
        <w:fldChar w:fldCharType="begin"/>
      </w:r>
      <w:r w:rsidR="00CF6881" w:rsidRPr="00444FD0">
        <w:rPr>
          <w:rStyle w:val="jlqj4b"/>
          <w:rFonts w:cstheme="minorHAnsi"/>
          <w:sz w:val="24"/>
          <w:szCs w:val="24"/>
        </w:rPr>
        <w:instrText xml:space="preserve"> ADDIN EN.CITE &lt;EndNote&gt;&lt;Cite&gt;&lt;Author&gt;Zhang&lt;/Author&gt;&lt;Year&gt;2017&lt;/Year&gt;&lt;RecNum&gt;89&lt;/RecNum&gt;&lt;DisplayText&gt;(42)&lt;/DisplayText&gt;&lt;record&gt;&lt;rec-number&gt;89&lt;/rec-number&gt;&lt;foreign-keys&gt;&lt;key app="EN" db-id="fs92pprtu902s8esrv4xxsrje0s2tvts5xax" timestamp="1655473992"&gt;89&lt;/key&gt;&lt;/foreign-keys&gt;&lt;ref-type name="Journal Article"&gt;17&lt;/ref-type&gt;&lt;contributors&gt;&lt;authors&gt;&lt;author&gt;Zhang, Jing&lt;/author&gt;&lt;author&gt;Liu, Hui&lt;/author&gt;&lt;author&gt;Hou, Lidan&lt;/author&gt;&lt;author&gt;Wang, GE&lt;/author&gt;&lt;author&gt;Zhang, Rui&lt;/author&gt;&lt;author&gt;Huang, Yanxia&lt;/author&gt;&lt;author&gt;Chen, Xiaoyu&lt;/author&gt;&lt;author&gt;Zhu, Jinshui&lt;/author&gt;&lt;/authors&gt;&lt;/contributors&gt;&lt;titles&gt;&lt;title&gt;Circular RNA_LARP4 inhibits cell proliferation and invasion of gastric cancer by sponging miR-424-5p and regulating LATS1 expression&lt;/title&gt;&lt;secondary-title&gt;Molecular cancer&lt;/secondary-title&gt;&lt;/titles&gt;&lt;periodical&gt;&lt;full-title&gt;Molecular cancer&lt;/full-title&gt;&lt;/periodical&gt;&lt;pages&gt;1-16&lt;/pages&gt;&lt;volume&gt;16&lt;/volume&gt;&lt;number&gt;1&lt;/number&gt;&lt;dates&gt;&lt;year&gt;2017&lt;/year&gt;&lt;/dates&gt;&lt;isbn&gt;1476-4598&lt;/isbn&gt;&lt;urls&gt;&lt;/urls&gt;&lt;/record&gt;&lt;/Cite&gt;&lt;/EndNote&gt;</w:instrText>
      </w:r>
      <w:r w:rsidR="00D43D26" w:rsidRPr="00444FD0">
        <w:rPr>
          <w:rStyle w:val="jlqj4b"/>
          <w:rFonts w:cstheme="minorHAnsi"/>
          <w:sz w:val="24"/>
          <w:szCs w:val="24"/>
        </w:rPr>
        <w:fldChar w:fldCharType="separate"/>
      </w:r>
      <w:r w:rsidR="00DB7068" w:rsidRPr="00444FD0">
        <w:rPr>
          <w:rStyle w:val="jlqj4b"/>
          <w:rFonts w:cstheme="minorHAnsi"/>
          <w:noProof/>
          <w:sz w:val="24"/>
          <w:szCs w:val="24"/>
        </w:rPr>
        <w:t>(36</w:t>
      </w:r>
      <w:r w:rsidR="00CF6881" w:rsidRPr="00444FD0">
        <w:rPr>
          <w:rStyle w:val="jlqj4b"/>
          <w:rFonts w:cstheme="minorHAnsi"/>
          <w:noProof/>
          <w:sz w:val="24"/>
          <w:szCs w:val="24"/>
        </w:rPr>
        <w:t>)</w:t>
      </w:r>
      <w:r w:rsidR="00D43D26" w:rsidRPr="00444FD0">
        <w:rPr>
          <w:rStyle w:val="jlqj4b"/>
          <w:rFonts w:cstheme="minorHAnsi"/>
          <w:sz w:val="24"/>
          <w:szCs w:val="24"/>
        </w:rPr>
        <w:fldChar w:fldCharType="end"/>
      </w:r>
      <w:r w:rsidRPr="00444FD0">
        <w:rPr>
          <w:rStyle w:val="jlqj4b"/>
          <w:rFonts w:cstheme="minorHAnsi"/>
          <w:sz w:val="24"/>
          <w:szCs w:val="24"/>
        </w:rPr>
        <w:t>.</w:t>
      </w:r>
      <w:r w:rsidR="00F3571F" w:rsidRPr="00444FD0">
        <w:rPr>
          <w:rStyle w:val="jlqj4b"/>
          <w:rFonts w:cstheme="minorHAnsi"/>
          <w:sz w:val="24"/>
          <w:szCs w:val="24"/>
          <w:lang w:val="en"/>
        </w:rPr>
        <w:t xml:space="preserve"> </w:t>
      </w:r>
      <w:r w:rsidR="00FC390B" w:rsidRPr="00444FD0">
        <w:rPr>
          <w:rStyle w:val="jlqj4b"/>
          <w:rFonts w:cstheme="minorHAnsi"/>
          <w:sz w:val="24"/>
          <w:szCs w:val="24"/>
          <w:lang w:val="en"/>
        </w:rPr>
        <w:t xml:space="preserve">Moreover, </w:t>
      </w:r>
      <w:r w:rsidRPr="00444FD0">
        <w:rPr>
          <w:rStyle w:val="jlqj4b"/>
          <w:rFonts w:cstheme="minorHAnsi"/>
          <w:sz w:val="24"/>
          <w:szCs w:val="24"/>
        </w:rPr>
        <w:t>Wei et al</w:t>
      </w:r>
      <w:r w:rsidR="00D65B48" w:rsidRPr="00444FD0">
        <w:rPr>
          <w:rStyle w:val="jlqj4b"/>
          <w:rFonts w:cstheme="minorHAnsi"/>
          <w:sz w:val="24"/>
          <w:szCs w:val="24"/>
        </w:rPr>
        <w:t xml:space="preserve">. </w:t>
      </w:r>
      <w:r w:rsidRPr="00444FD0">
        <w:rPr>
          <w:rStyle w:val="jlqj4b"/>
          <w:rFonts w:cstheme="minorHAnsi"/>
          <w:sz w:val="24"/>
          <w:szCs w:val="24"/>
        </w:rPr>
        <w:t xml:space="preserve">indicated </w:t>
      </w:r>
      <w:r w:rsidR="00592C15" w:rsidRPr="00444FD0">
        <w:rPr>
          <w:rStyle w:val="jlqj4b"/>
          <w:rFonts w:cstheme="minorHAnsi"/>
          <w:sz w:val="24"/>
          <w:szCs w:val="24"/>
        </w:rPr>
        <w:t>that upregulation of miR-424</w:t>
      </w:r>
      <w:r w:rsidRPr="00444FD0">
        <w:rPr>
          <w:rStyle w:val="jlqj4b"/>
          <w:rFonts w:cstheme="minorHAnsi"/>
          <w:sz w:val="24"/>
          <w:szCs w:val="24"/>
        </w:rPr>
        <w:t xml:space="preserve"> might cause the growth of gastric cancer </w:t>
      </w:r>
      <w:r w:rsidR="00E4798C" w:rsidRPr="00444FD0">
        <w:rPr>
          <w:rStyle w:val="jlqj4b"/>
          <w:rFonts w:cstheme="minorHAnsi"/>
          <w:sz w:val="24"/>
          <w:szCs w:val="24"/>
        </w:rPr>
        <w:t>cells</w:t>
      </w:r>
      <w:r w:rsidR="007A18FA" w:rsidRPr="00444FD0">
        <w:rPr>
          <w:rStyle w:val="jlqj4b"/>
          <w:rFonts w:cstheme="minorHAnsi"/>
          <w:sz w:val="24"/>
          <w:szCs w:val="24"/>
        </w:rPr>
        <w:t xml:space="preserve"> </w:t>
      </w:r>
      <w:r w:rsidR="00D43D26" w:rsidRPr="00444FD0">
        <w:rPr>
          <w:rStyle w:val="jlqj4b"/>
          <w:rFonts w:cstheme="minorHAnsi"/>
          <w:sz w:val="24"/>
          <w:szCs w:val="24"/>
        </w:rPr>
        <w:fldChar w:fldCharType="begin"/>
      </w:r>
      <w:r w:rsidR="00CF6881" w:rsidRPr="00444FD0">
        <w:rPr>
          <w:rStyle w:val="jlqj4b"/>
          <w:rFonts w:cstheme="minorHAnsi"/>
          <w:sz w:val="24"/>
          <w:szCs w:val="24"/>
        </w:rPr>
        <w:instrText xml:space="preserve"> ADDIN EN.CITE &lt;EndNote&gt;&lt;Cite&gt;&lt;Author&gt;Wei&lt;/Author&gt;&lt;Year&gt;2016&lt;/Year&gt;&lt;RecNum&gt;90&lt;/RecNum&gt;&lt;DisplayText&gt;(43)&lt;/DisplayText&gt;&lt;record&gt;&lt;rec-number&gt;90&lt;/rec-number&gt;&lt;foreign-keys&gt;&lt;key app="EN" db-id="fs92pprtu902s8esrv4xxsrje0s2tvts5xax" timestamp="1655478064"&gt;90&lt;/key&gt;&lt;/foreign-keys&gt;&lt;ref-type name="Journal Article"&gt;17&lt;/ref-type&gt;&lt;contributors&gt;&lt;authors&gt;&lt;author&gt;Wei, Song&lt;/author&gt;&lt;author&gt;Li, Qing&lt;/author&gt;&lt;author&gt;Li, Zheng&lt;/author&gt;&lt;author&gt;Wang, Linjun&lt;/author&gt;&lt;author&gt;Zhang, Lei&lt;/author&gt;&lt;author&gt;Xu, Zekuan&lt;/author&gt;&lt;/authors&gt;&lt;/contributors&gt;&lt;titles&gt;&lt;title&gt;miR-424-5p promotes proliferation of gastric cancer by targeting Smad3 through TGF-β signaling pathway&lt;/title&gt;&lt;secondary-title&gt;Oncotarget&lt;/secondary-title&gt;&lt;/titles&gt;&lt;periodical&gt;&lt;full-title&gt;Oncotarget&lt;/full-title&gt;&lt;/periodical&gt;&lt;pages&gt;75185&lt;/pages&gt;&lt;volume&gt;7&lt;/volume&gt;&lt;number&gt;46&lt;/number&gt;&lt;dates&gt;&lt;year&gt;2016&lt;/year&gt;&lt;/dates&gt;&lt;urls&gt;&lt;/urls&gt;&lt;/record&gt;&lt;/Cite&gt;&lt;/EndNote&gt;</w:instrText>
      </w:r>
      <w:r w:rsidR="00D43D26" w:rsidRPr="00444FD0">
        <w:rPr>
          <w:rStyle w:val="jlqj4b"/>
          <w:rFonts w:cstheme="minorHAnsi"/>
          <w:sz w:val="24"/>
          <w:szCs w:val="24"/>
        </w:rPr>
        <w:fldChar w:fldCharType="separate"/>
      </w:r>
      <w:r w:rsidR="00DB7068" w:rsidRPr="00444FD0">
        <w:rPr>
          <w:rStyle w:val="jlqj4b"/>
          <w:rFonts w:cstheme="minorHAnsi"/>
          <w:noProof/>
          <w:sz w:val="24"/>
          <w:szCs w:val="24"/>
        </w:rPr>
        <w:t>(37</w:t>
      </w:r>
      <w:r w:rsidR="00CF6881" w:rsidRPr="00444FD0">
        <w:rPr>
          <w:rStyle w:val="jlqj4b"/>
          <w:rFonts w:cstheme="minorHAnsi"/>
          <w:noProof/>
          <w:sz w:val="24"/>
          <w:szCs w:val="24"/>
        </w:rPr>
        <w:t>)</w:t>
      </w:r>
      <w:r w:rsidR="00D43D26" w:rsidRPr="00444FD0">
        <w:rPr>
          <w:rStyle w:val="jlqj4b"/>
          <w:rFonts w:cstheme="minorHAnsi"/>
          <w:sz w:val="24"/>
          <w:szCs w:val="24"/>
        </w:rPr>
        <w:fldChar w:fldCharType="end"/>
      </w:r>
      <w:r w:rsidRPr="00444FD0">
        <w:rPr>
          <w:rStyle w:val="jlqj4b"/>
          <w:rFonts w:cstheme="minorHAnsi"/>
          <w:sz w:val="24"/>
          <w:szCs w:val="24"/>
        </w:rPr>
        <w:t>.</w:t>
      </w:r>
      <w:r w:rsidR="008A328F" w:rsidRPr="00444FD0">
        <w:rPr>
          <w:rStyle w:val="jlqj4b"/>
          <w:rFonts w:cstheme="minorHAnsi"/>
          <w:sz w:val="24"/>
          <w:szCs w:val="24"/>
          <w:lang w:val="en"/>
        </w:rPr>
        <w:t xml:space="preserve"> </w:t>
      </w:r>
      <w:r w:rsidR="000F19B9" w:rsidRPr="00444FD0">
        <w:rPr>
          <w:rStyle w:val="jlqj4b"/>
          <w:rFonts w:cstheme="minorHAnsi"/>
          <w:sz w:val="24"/>
          <w:szCs w:val="24"/>
        </w:rPr>
        <w:t xml:space="preserve">In the present study, an increased expression </w:t>
      </w:r>
      <w:r w:rsidRPr="00444FD0">
        <w:rPr>
          <w:rStyle w:val="jlqj4b"/>
          <w:rFonts w:cstheme="minorHAnsi"/>
          <w:sz w:val="24"/>
          <w:szCs w:val="24"/>
        </w:rPr>
        <w:t>of miR-424 in hypoxia</w:t>
      </w:r>
      <w:r w:rsidR="000F19B9" w:rsidRPr="00444FD0">
        <w:rPr>
          <w:rStyle w:val="jlqj4b"/>
          <w:rFonts w:cstheme="minorHAnsi"/>
          <w:sz w:val="24"/>
          <w:szCs w:val="24"/>
        </w:rPr>
        <w:t xml:space="preserve"> condition</w:t>
      </w:r>
      <w:r w:rsidRPr="00444FD0">
        <w:rPr>
          <w:rStyle w:val="jlqj4b"/>
          <w:rFonts w:cstheme="minorHAnsi"/>
          <w:sz w:val="24"/>
          <w:szCs w:val="24"/>
        </w:rPr>
        <w:t xml:space="preserve"> could</w:t>
      </w:r>
      <w:r w:rsidR="00E9290A" w:rsidRPr="00444FD0">
        <w:rPr>
          <w:rStyle w:val="jlqj4b"/>
          <w:rFonts w:cstheme="minorHAnsi"/>
          <w:sz w:val="24"/>
          <w:szCs w:val="24"/>
        </w:rPr>
        <w:t xml:space="preserve"> be indicative </w:t>
      </w:r>
      <w:r w:rsidR="00DB7068" w:rsidRPr="00444FD0">
        <w:rPr>
          <w:rStyle w:val="jlqj4b"/>
          <w:rFonts w:cstheme="minorHAnsi"/>
          <w:sz w:val="24"/>
          <w:szCs w:val="24"/>
        </w:rPr>
        <w:t>of</w:t>
      </w:r>
      <w:r w:rsidRPr="00444FD0">
        <w:rPr>
          <w:rStyle w:val="jlqj4b"/>
          <w:rFonts w:cstheme="minorHAnsi"/>
          <w:sz w:val="24"/>
          <w:szCs w:val="24"/>
        </w:rPr>
        <w:t xml:space="preserve"> the predominant effect of hypoxia </w:t>
      </w:r>
      <w:r w:rsidR="000F19B9" w:rsidRPr="00444FD0">
        <w:rPr>
          <w:rStyle w:val="jlqj4b"/>
          <w:rFonts w:cstheme="minorHAnsi"/>
          <w:sz w:val="24"/>
          <w:szCs w:val="24"/>
        </w:rPr>
        <w:t xml:space="preserve">on MKN-45 </w:t>
      </w:r>
      <w:r w:rsidR="002046A8" w:rsidRPr="00444FD0">
        <w:rPr>
          <w:rStyle w:val="jlqj4b"/>
          <w:rFonts w:cstheme="minorHAnsi"/>
          <w:sz w:val="24"/>
          <w:szCs w:val="24"/>
        </w:rPr>
        <w:t>gastric</w:t>
      </w:r>
      <w:r w:rsidRPr="00444FD0">
        <w:rPr>
          <w:rStyle w:val="jlqj4b"/>
          <w:rFonts w:cstheme="minorHAnsi"/>
          <w:sz w:val="24"/>
          <w:szCs w:val="24"/>
        </w:rPr>
        <w:t xml:space="preserve"> cancer c</w:t>
      </w:r>
      <w:r w:rsidR="005477C2" w:rsidRPr="00444FD0">
        <w:rPr>
          <w:rStyle w:val="jlqj4b"/>
          <w:rFonts w:cstheme="minorHAnsi"/>
          <w:sz w:val="24"/>
          <w:szCs w:val="24"/>
        </w:rPr>
        <w:t xml:space="preserve">ells.  </w:t>
      </w:r>
      <w:r w:rsidR="00A67773" w:rsidRPr="00444FD0">
        <w:rPr>
          <w:rFonts w:cstheme="minorHAnsi"/>
          <w:sz w:val="24"/>
          <w:szCs w:val="24"/>
        </w:rPr>
        <w:t xml:space="preserve">In light of this, the level of miR-424 expression may serve as a </w:t>
      </w:r>
      <w:r w:rsidR="000F19B9" w:rsidRPr="00444FD0">
        <w:rPr>
          <w:rFonts w:cstheme="minorHAnsi"/>
          <w:sz w:val="24"/>
          <w:szCs w:val="24"/>
        </w:rPr>
        <w:t>potential</w:t>
      </w:r>
      <w:r w:rsidR="00A67773" w:rsidRPr="00444FD0">
        <w:rPr>
          <w:rFonts w:cstheme="minorHAnsi"/>
          <w:sz w:val="24"/>
          <w:szCs w:val="24"/>
        </w:rPr>
        <w:t xml:space="preserve"> biomarker for the stage and prognosis of this cancer. </w:t>
      </w:r>
    </w:p>
    <w:p w14:paraId="119B6B27" w14:textId="75176048" w:rsidR="002B37F8" w:rsidRPr="00444FD0" w:rsidRDefault="00E9290A" w:rsidP="00D4545B">
      <w:pPr>
        <w:tabs>
          <w:tab w:val="left" w:pos="3488"/>
        </w:tabs>
        <w:spacing w:line="360" w:lineRule="auto"/>
        <w:jc w:val="both"/>
        <w:rPr>
          <w:rFonts w:cstheme="minorHAnsi"/>
          <w:sz w:val="24"/>
          <w:szCs w:val="24"/>
          <w:rtl/>
        </w:rPr>
      </w:pPr>
      <w:r w:rsidRPr="00444FD0">
        <w:rPr>
          <w:rStyle w:val="jlqj4b"/>
          <w:rFonts w:cstheme="minorHAnsi"/>
          <w:sz w:val="24"/>
          <w:szCs w:val="24"/>
        </w:rPr>
        <w:t>Of note, other miRNAs</w:t>
      </w:r>
      <w:r w:rsidR="0095452A" w:rsidRPr="00444FD0">
        <w:rPr>
          <w:rStyle w:val="jlqj4b"/>
          <w:rFonts w:cstheme="minorHAnsi"/>
          <w:sz w:val="24"/>
          <w:szCs w:val="24"/>
        </w:rPr>
        <w:t>,</w:t>
      </w:r>
      <w:r w:rsidRPr="00444FD0">
        <w:rPr>
          <w:rStyle w:val="jlqj4b"/>
          <w:rFonts w:cstheme="minorHAnsi"/>
          <w:sz w:val="24"/>
          <w:szCs w:val="24"/>
        </w:rPr>
        <w:t xml:space="preserve"> such as miR-146 and miR-155</w:t>
      </w:r>
      <w:r w:rsidR="003D6FC4" w:rsidRPr="00444FD0">
        <w:rPr>
          <w:rStyle w:val="jlqj4b"/>
          <w:rFonts w:cstheme="minorHAnsi"/>
          <w:sz w:val="24"/>
          <w:szCs w:val="24"/>
        </w:rPr>
        <w:t>,</w:t>
      </w:r>
      <w:r w:rsidRPr="00444FD0">
        <w:rPr>
          <w:rStyle w:val="jlqj4b"/>
          <w:rFonts w:cstheme="minorHAnsi"/>
          <w:sz w:val="24"/>
          <w:szCs w:val="24"/>
        </w:rPr>
        <w:t xml:space="preserve"> may upregulate the </w:t>
      </w:r>
      <w:r w:rsidR="006B7F58" w:rsidRPr="00444FD0">
        <w:rPr>
          <w:rStyle w:val="jlqj4b"/>
          <w:rFonts w:cstheme="minorHAnsi"/>
          <w:sz w:val="24"/>
          <w:szCs w:val="24"/>
        </w:rPr>
        <w:t xml:space="preserve">expression of </w:t>
      </w:r>
      <w:r w:rsidR="003D6FC4" w:rsidRPr="00444FD0">
        <w:rPr>
          <w:rStyle w:val="jlqj4b"/>
          <w:rFonts w:cstheme="minorHAnsi"/>
          <w:sz w:val="24"/>
          <w:szCs w:val="24"/>
        </w:rPr>
        <w:t xml:space="preserve">the </w:t>
      </w:r>
      <w:r w:rsidR="006B7F58" w:rsidRPr="00444FD0">
        <w:rPr>
          <w:rStyle w:val="jlqj4b"/>
          <w:rFonts w:cstheme="minorHAnsi"/>
          <w:sz w:val="24"/>
          <w:szCs w:val="24"/>
        </w:rPr>
        <w:t xml:space="preserve">PD-L1 </w:t>
      </w:r>
      <w:r w:rsidRPr="00444FD0">
        <w:rPr>
          <w:rStyle w:val="jlqj4b"/>
          <w:rFonts w:cstheme="minorHAnsi"/>
          <w:sz w:val="24"/>
          <w:szCs w:val="24"/>
        </w:rPr>
        <w:t xml:space="preserve">gene </w:t>
      </w:r>
      <w:r w:rsidR="00B56760" w:rsidRPr="00444FD0">
        <w:rPr>
          <w:rFonts w:cstheme="minorHAnsi"/>
          <w:sz w:val="24"/>
          <w:szCs w:val="24"/>
        </w:rPr>
        <w:fldChar w:fldCharType="begin"/>
      </w:r>
      <w:r w:rsidR="00CF6881" w:rsidRPr="00444FD0">
        <w:rPr>
          <w:rFonts w:cstheme="minorHAnsi"/>
          <w:sz w:val="24"/>
          <w:szCs w:val="24"/>
        </w:rPr>
        <w:instrText xml:space="preserve"> ADDIN EN.CITE &lt;EndNote&gt;&lt;Cite&gt;&lt;Author&gt;Han&lt;/Author&gt;&lt;Year&gt;2020&lt;/Year&gt;&lt;RecNum&gt;102&lt;/RecNum&gt;&lt;DisplayText&gt;(14)&lt;/DisplayText&gt;&lt;record&gt;&lt;rec-number&gt;102&lt;/rec-number&gt;&lt;foreign-keys&gt;&lt;key app="EN" db-id="fs92pprtu902s8esrv4xxsrje0s2tvts5xax" timestamp="1659883592"&gt;102&lt;/key&gt;&lt;/foreign-keys&gt;&lt;ref-type name="Journal Article"&gt;17&lt;/ref-type&gt;&lt;contributors&gt;&lt;authors&gt;&lt;author&gt;Han, Yanyan&lt;/author&gt;&lt;author&gt;Liu, Dandan&lt;/author&gt;&lt;author&gt;Li, Lianhong&lt;/author&gt;&lt;/authors&gt;&lt;/contributors&gt;&lt;titles&gt;&lt;title&gt;PD-1/PD-L1 pathway: current researches in cancer&lt;/title&gt;&lt;secondary-title&gt;American journal of cancer research&lt;/secondary-title&gt;&lt;/titles&gt;&lt;periodical&gt;&lt;full-title&gt;American journal of cancer research&lt;/full-title&gt;&lt;/periodical&gt;&lt;pages&gt;727&lt;/pages&gt;&lt;volume&gt;10&lt;/volume&gt;&lt;number&gt;3&lt;/number&gt;&lt;dates&gt;&lt;year&gt;2020&lt;/year&gt;&lt;/dates&gt;&lt;urls&gt;&lt;/urls&gt;&lt;/record&gt;&lt;/Cite&gt;&lt;/EndNote&gt;</w:instrText>
      </w:r>
      <w:r w:rsidR="00B56760" w:rsidRPr="00444FD0">
        <w:rPr>
          <w:rFonts w:cstheme="minorHAnsi"/>
          <w:sz w:val="24"/>
          <w:szCs w:val="24"/>
        </w:rPr>
        <w:fldChar w:fldCharType="separate"/>
      </w:r>
      <w:r w:rsidR="00DB7068" w:rsidRPr="00444FD0">
        <w:rPr>
          <w:rFonts w:cstheme="minorHAnsi"/>
          <w:noProof/>
          <w:sz w:val="24"/>
          <w:szCs w:val="24"/>
        </w:rPr>
        <w:t>(11</w:t>
      </w:r>
      <w:r w:rsidR="00CF6881" w:rsidRPr="00444FD0">
        <w:rPr>
          <w:rFonts w:cstheme="minorHAnsi"/>
          <w:noProof/>
          <w:sz w:val="24"/>
          <w:szCs w:val="24"/>
        </w:rPr>
        <w:t>)</w:t>
      </w:r>
      <w:r w:rsidR="00B56760" w:rsidRPr="00444FD0">
        <w:rPr>
          <w:rFonts w:cstheme="minorHAnsi"/>
          <w:sz w:val="24"/>
          <w:szCs w:val="24"/>
        </w:rPr>
        <w:fldChar w:fldCharType="end"/>
      </w:r>
      <w:r w:rsidR="006B7F58" w:rsidRPr="00444FD0">
        <w:rPr>
          <w:rStyle w:val="jlqj4b"/>
          <w:rFonts w:cstheme="minorHAnsi"/>
          <w:sz w:val="24"/>
          <w:szCs w:val="24"/>
        </w:rPr>
        <w:t xml:space="preserve">. In our study, the expression of miR-155 was significantly increased in hypoxia </w:t>
      </w:r>
      <w:r w:rsidR="00697EAC" w:rsidRPr="00444FD0">
        <w:rPr>
          <w:rStyle w:val="jlqj4b"/>
          <w:rFonts w:cstheme="minorHAnsi"/>
          <w:sz w:val="24"/>
          <w:szCs w:val="24"/>
        </w:rPr>
        <w:t xml:space="preserve">compared </w:t>
      </w:r>
      <w:r w:rsidR="006B7F58" w:rsidRPr="00444FD0">
        <w:rPr>
          <w:rStyle w:val="jlqj4b"/>
          <w:rFonts w:cstheme="minorHAnsi"/>
          <w:sz w:val="24"/>
          <w:szCs w:val="24"/>
        </w:rPr>
        <w:t xml:space="preserve">to </w:t>
      </w:r>
      <w:proofErr w:type="spellStart"/>
      <w:r w:rsidR="006B7F58" w:rsidRPr="00444FD0">
        <w:rPr>
          <w:rStyle w:val="jlqj4b"/>
          <w:rFonts w:cstheme="minorHAnsi"/>
          <w:sz w:val="24"/>
          <w:szCs w:val="24"/>
        </w:rPr>
        <w:t>normoxia</w:t>
      </w:r>
      <w:proofErr w:type="spellEnd"/>
      <w:r w:rsidR="00697EAC" w:rsidRPr="00444FD0">
        <w:rPr>
          <w:rStyle w:val="jlqj4b"/>
          <w:rFonts w:cstheme="minorHAnsi"/>
          <w:sz w:val="24"/>
          <w:szCs w:val="24"/>
        </w:rPr>
        <w:t xml:space="preserve"> conditions</w:t>
      </w:r>
      <w:r w:rsidR="006B7F58" w:rsidRPr="00444FD0">
        <w:rPr>
          <w:rStyle w:val="jlqj4b"/>
          <w:rFonts w:cstheme="minorHAnsi"/>
          <w:sz w:val="24"/>
          <w:szCs w:val="24"/>
        </w:rPr>
        <w:t>.</w:t>
      </w:r>
      <w:r w:rsidR="008A328F" w:rsidRPr="00444FD0">
        <w:rPr>
          <w:rStyle w:val="jlqj4b"/>
          <w:rFonts w:cstheme="minorHAnsi"/>
          <w:sz w:val="24"/>
          <w:szCs w:val="24"/>
        </w:rPr>
        <w:t xml:space="preserve"> </w:t>
      </w:r>
      <w:r w:rsidR="00656349" w:rsidRPr="00444FD0">
        <w:rPr>
          <w:rStyle w:val="jlqj4b"/>
          <w:rFonts w:cstheme="minorHAnsi"/>
          <w:sz w:val="24"/>
          <w:szCs w:val="24"/>
        </w:rPr>
        <w:t>In a study by Zheng et al</w:t>
      </w:r>
      <w:r w:rsidR="003D6FC4" w:rsidRPr="00444FD0">
        <w:rPr>
          <w:rStyle w:val="jlqj4b"/>
          <w:rFonts w:cstheme="minorHAnsi"/>
          <w:sz w:val="24"/>
          <w:szCs w:val="24"/>
        </w:rPr>
        <w:t>.</w:t>
      </w:r>
      <w:r w:rsidR="00656349" w:rsidRPr="00444FD0">
        <w:rPr>
          <w:rStyle w:val="jlqj4b"/>
          <w:rFonts w:cstheme="minorHAnsi"/>
          <w:sz w:val="24"/>
          <w:szCs w:val="24"/>
        </w:rPr>
        <w:t xml:space="preserve"> on B-cell lymphoma, miR-155 overexpression was associated with decreased peripheral blood CD8+ T cells by inducing FAS expression and inhibiting T cell receptor </w:t>
      </w:r>
      <w:r w:rsidR="000821C7" w:rsidRPr="00444FD0">
        <w:rPr>
          <w:rStyle w:val="jlqj4b"/>
          <w:rFonts w:cstheme="minorHAnsi"/>
          <w:sz w:val="24"/>
          <w:szCs w:val="24"/>
        </w:rPr>
        <w:t>signaling</w:t>
      </w:r>
      <w:r w:rsidR="00656349" w:rsidRPr="00444FD0">
        <w:rPr>
          <w:rStyle w:val="jlqj4b"/>
          <w:rFonts w:cstheme="minorHAnsi"/>
          <w:sz w:val="24"/>
          <w:szCs w:val="24"/>
        </w:rPr>
        <w:t xml:space="preserve"> by inactivating AKT and ERK</w:t>
      </w:r>
      <w:r w:rsidR="00656349" w:rsidRPr="00444FD0">
        <w:rPr>
          <w:rStyle w:val="jlqj4b"/>
          <w:rFonts w:cstheme="minorHAnsi"/>
          <w:sz w:val="24"/>
          <w:szCs w:val="24"/>
          <w:rtl/>
        </w:rPr>
        <w:t xml:space="preserve"> </w:t>
      </w:r>
      <w:r w:rsidR="009C5316" w:rsidRPr="00444FD0">
        <w:rPr>
          <w:rStyle w:val="jlqj4b"/>
          <w:rFonts w:cstheme="minorHAnsi"/>
          <w:sz w:val="24"/>
          <w:szCs w:val="24"/>
        </w:rPr>
        <w:fldChar w:fldCharType="begin"/>
      </w:r>
      <w:r w:rsidR="00CF6881" w:rsidRPr="00444FD0">
        <w:rPr>
          <w:rStyle w:val="jlqj4b"/>
          <w:rFonts w:cstheme="minorHAnsi"/>
          <w:sz w:val="24"/>
          <w:szCs w:val="24"/>
        </w:rPr>
        <w:instrText xml:space="preserve"> ADDIN EN.CITE &lt;EndNote&gt;&lt;Cite&gt;&lt;Author&gt;Han&lt;/Author&gt;&lt;Year&gt;2020&lt;/Year&gt;&lt;RecNum&gt;102&lt;/RecNum&gt;&lt;DisplayText&gt;(14)&lt;/DisplayText&gt;&lt;record&gt;&lt;rec-number&gt;102&lt;/rec-number&gt;&lt;foreign-keys&gt;&lt;key app="EN" db-id="fs92pprtu902s8esrv4xxsrje0s2tvts5xax" timestamp="1659883592"&gt;102&lt;/key&gt;&lt;/foreign-keys&gt;&lt;ref-type name="Journal Article"&gt;17&lt;/ref-type&gt;&lt;contributors&gt;&lt;authors&gt;&lt;author&gt;Han, Yanyan&lt;/author&gt;&lt;author&gt;Liu, Dandan&lt;/author&gt;&lt;author&gt;Li, Lianhong&lt;/author&gt;&lt;/authors&gt;&lt;/contributors&gt;&lt;titles&gt;&lt;title&gt;PD-1/PD-L1 pathway: current researches in cancer&lt;/title&gt;&lt;secondary-title&gt;American journal of cancer research&lt;/secondary-title&gt;&lt;/titles&gt;&lt;periodical&gt;&lt;full-title&gt;American journal of cancer research&lt;/full-title&gt;&lt;/periodical&gt;&lt;pages&gt;727&lt;/pages&gt;&lt;volume&gt;10&lt;/volume&gt;&lt;number&gt;3&lt;/number&gt;&lt;dates&gt;&lt;year&gt;2020&lt;/year&gt;&lt;/dates&gt;&lt;urls&gt;&lt;/urls&gt;&lt;/record&gt;&lt;/Cite&gt;&lt;/EndNote&gt;</w:instrText>
      </w:r>
      <w:r w:rsidR="009C5316" w:rsidRPr="00444FD0">
        <w:rPr>
          <w:rStyle w:val="jlqj4b"/>
          <w:rFonts w:cstheme="minorHAnsi"/>
          <w:sz w:val="24"/>
          <w:szCs w:val="24"/>
        </w:rPr>
        <w:fldChar w:fldCharType="separate"/>
      </w:r>
      <w:r w:rsidR="00DB7068" w:rsidRPr="00444FD0">
        <w:rPr>
          <w:rStyle w:val="jlqj4b"/>
          <w:rFonts w:cstheme="minorHAnsi"/>
          <w:noProof/>
          <w:sz w:val="24"/>
          <w:szCs w:val="24"/>
        </w:rPr>
        <w:t>(11</w:t>
      </w:r>
      <w:r w:rsidR="00CF6881" w:rsidRPr="00444FD0">
        <w:rPr>
          <w:rStyle w:val="jlqj4b"/>
          <w:rFonts w:cstheme="minorHAnsi"/>
          <w:noProof/>
          <w:sz w:val="24"/>
          <w:szCs w:val="24"/>
        </w:rPr>
        <w:t>)</w:t>
      </w:r>
      <w:r w:rsidR="009C5316" w:rsidRPr="00444FD0">
        <w:rPr>
          <w:rStyle w:val="jlqj4b"/>
          <w:rFonts w:cstheme="minorHAnsi"/>
          <w:sz w:val="24"/>
          <w:szCs w:val="24"/>
        </w:rPr>
        <w:fldChar w:fldCharType="end"/>
      </w:r>
      <w:r w:rsidR="006B7F58" w:rsidRPr="00444FD0">
        <w:rPr>
          <w:rStyle w:val="jlqj4b"/>
          <w:rFonts w:cstheme="minorHAnsi"/>
          <w:sz w:val="24"/>
          <w:szCs w:val="24"/>
        </w:rPr>
        <w:t>.</w:t>
      </w:r>
      <w:r w:rsidR="006B7F58" w:rsidRPr="00444FD0">
        <w:rPr>
          <w:rFonts w:cstheme="minorHAnsi"/>
          <w:sz w:val="24"/>
          <w:szCs w:val="24"/>
          <w:lang w:val="en"/>
        </w:rPr>
        <w:t xml:space="preserve"> </w:t>
      </w:r>
      <w:r w:rsidR="00863896" w:rsidRPr="00444FD0">
        <w:rPr>
          <w:rFonts w:cstheme="minorHAnsi"/>
          <w:sz w:val="24"/>
          <w:szCs w:val="24"/>
        </w:rPr>
        <w:t>Bayraktar et al</w:t>
      </w:r>
      <w:r w:rsidR="00510C8D" w:rsidRPr="00444FD0">
        <w:rPr>
          <w:rFonts w:cstheme="minorHAnsi"/>
          <w:sz w:val="24"/>
          <w:szCs w:val="24"/>
        </w:rPr>
        <w:t>.</w:t>
      </w:r>
      <w:r w:rsidR="00863896" w:rsidRPr="00444FD0">
        <w:rPr>
          <w:rFonts w:cstheme="minorHAnsi"/>
          <w:sz w:val="24"/>
          <w:szCs w:val="24"/>
        </w:rPr>
        <w:t xml:space="preserve"> found that miR-155 acts as an onco</w:t>
      </w:r>
      <w:r w:rsidR="009D485B" w:rsidRPr="00444FD0">
        <w:rPr>
          <w:rFonts w:cstheme="minorHAnsi"/>
          <w:sz w:val="24"/>
          <w:szCs w:val="24"/>
        </w:rPr>
        <w:t>-</w:t>
      </w:r>
      <w:r w:rsidR="00863896" w:rsidRPr="00444FD0">
        <w:rPr>
          <w:rFonts w:cstheme="minorHAnsi"/>
          <w:sz w:val="24"/>
          <w:szCs w:val="24"/>
        </w:rPr>
        <w:t>miR</w:t>
      </w:r>
      <w:r w:rsidR="009D485B" w:rsidRPr="00444FD0">
        <w:rPr>
          <w:rFonts w:cstheme="minorHAnsi"/>
          <w:sz w:val="24"/>
          <w:szCs w:val="24"/>
        </w:rPr>
        <w:t>NA</w:t>
      </w:r>
      <w:r w:rsidR="00863896" w:rsidRPr="00444FD0">
        <w:rPr>
          <w:rFonts w:cstheme="minorHAnsi"/>
          <w:sz w:val="24"/>
          <w:szCs w:val="24"/>
        </w:rPr>
        <w:t xml:space="preserve"> by overexpression in various malignant tumors</w:t>
      </w:r>
      <w:r w:rsidR="00962B05" w:rsidRPr="00444FD0">
        <w:rPr>
          <w:rFonts w:cstheme="minorHAnsi"/>
          <w:sz w:val="24"/>
          <w:szCs w:val="24"/>
        </w:rPr>
        <w:t xml:space="preserve"> </w:t>
      </w:r>
      <w:r w:rsidR="005F571B" w:rsidRPr="00444FD0">
        <w:rPr>
          <w:rFonts w:cstheme="minorHAnsi"/>
          <w:sz w:val="24"/>
          <w:szCs w:val="24"/>
        </w:rPr>
        <w:t xml:space="preserve">and </w:t>
      </w:r>
      <w:r w:rsidR="00863896" w:rsidRPr="00444FD0">
        <w:rPr>
          <w:rFonts w:cstheme="minorHAnsi"/>
          <w:sz w:val="24"/>
          <w:szCs w:val="24"/>
        </w:rPr>
        <w:t xml:space="preserve">also makes </w:t>
      </w:r>
      <w:r w:rsidR="00827657" w:rsidRPr="00444FD0">
        <w:rPr>
          <w:rFonts w:cstheme="minorHAnsi"/>
          <w:sz w:val="24"/>
          <w:szCs w:val="24"/>
        </w:rPr>
        <w:t xml:space="preserve">them </w:t>
      </w:r>
      <w:r w:rsidR="005F571B" w:rsidRPr="00444FD0">
        <w:rPr>
          <w:rFonts w:cstheme="minorHAnsi"/>
          <w:sz w:val="24"/>
          <w:szCs w:val="24"/>
        </w:rPr>
        <w:t>resistant</w:t>
      </w:r>
      <w:r w:rsidR="00766BE4" w:rsidRPr="00444FD0">
        <w:rPr>
          <w:rFonts w:cstheme="minorHAnsi"/>
          <w:sz w:val="24"/>
          <w:szCs w:val="24"/>
        </w:rPr>
        <w:t xml:space="preserve"> </w:t>
      </w:r>
      <w:r w:rsidR="00863896" w:rsidRPr="00444FD0">
        <w:rPr>
          <w:rFonts w:cstheme="minorHAnsi"/>
          <w:sz w:val="24"/>
          <w:szCs w:val="24"/>
        </w:rPr>
        <w:t xml:space="preserve">to chemo- and radiotherapy </w:t>
      </w:r>
      <w:r w:rsidR="006B7F58" w:rsidRPr="00444FD0">
        <w:rPr>
          <w:rFonts w:cstheme="minorHAnsi"/>
          <w:sz w:val="24"/>
          <w:szCs w:val="24"/>
        </w:rPr>
        <w:fldChar w:fldCharType="begin"/>
      </w:r>
      <w:r w:rsidR="00CF6881" w:rsidRPr="00444FD0">
        <w:rPr>
          <w:rFonts w:cstheme="minorHAnsi"/>
          <w:sz w:val="24"/>
          <w:szCs w:val="24"/>
        </w:rPr>
        <w:instrText xml:space="preserve"> ADDIN EN.CITE &lt;EndNote&gt;&lt;Cite&gt;&lt;Author&gt;Bayraktar&lt;/Author&gt;&lt;Year&gt;2018&lt;/Year&gt;&lt;RecNum&gt;47&lt;/RecNum&gt;&lt;DisplayText&gt;(44)&lt;/DisplayText&gt;&lt;record&gt;&lt;rec-number&gt;47&lt;/rec-number&gt;&lt;foreign-keys&gt;&lt;key app="EN" db-id="fs92pprtu902s8esrv4xxsrje0s2tvts5xax" timestamp="1634637592"&gt;47&lt;/key&gt;&lt;/foreign-keys&gt;&lt;ref-type name="Journal Article"&gt;17&lt;/ref-type&gt;&lt;contributors&gt;&lt;authors&gt;&lt;author&gt;Bayraktar, Recep&lt;/author&gt;&lt;author&gt;Van Roosbroeck, Katrien&lt;/author&gt;&lt;/authors&gt;&lt;/contributors&gt;&lt;titles&gt;&lt;title&gt;miR-155 in cancer drug resistance and as target for miRNA-based therapeutics&lt;/title&gt;&lt;secondary-title&gt;Cancer and Metastasis Reviews&lt;/secondary-title&gt;&lt;/titles&gt;&lt;periodical&gt;&lt;full-title&gt;Cancer and Metastasis Reviews&lt;/full-title&gt;&lt;/periodical&gt;&lt;pages&gt;33-44&lt;/pages&gt;&lt;volume&gt;37&lt;/volume&gt;&lt;number&gt;1&lt;/number&gt;&lt;dates&gt;&lt;year&gt;2018&lt;/year&gt;&lt;/dates&gt;&lt;isbn&gt;1573-7233&lt;/isbn&gt;&lt;urls&gt;&lt;/urls&gt;&lt;/record&gt;&lt;/Cite&gt;&lt;/EndNote&gt;</w:instrText>
      </w:r>
      <w:r w:rsidR="006B7F58" w:rsidRPr="00444FD0">
        <w:rPr>
          <w:rFonts w:cstheme="minorHAnsi"/>
          <w:sz w:val="24"/>
          <w:szCs w:val="24"/>
        </w:rPr>
        <w:fldChar w:fldCharType="separate"/>
      </w:r>
      <w:r w:rsidR="00DB7068" w:rsidRPr="00444FD0">
        <w:rPr>
          <w:rFonts w:cstheme="minorHAnsi"/>
          <w:noProof/>
          <w:sz w:val="24"/>
          <w:szCs w:val="24"/>
        </w:rPr>
        <w:t>(38</w:t>
      </w:r>
      <w:r w:rsidR="00CF6881" w:rsidRPr="00444FD0">
        <w:rPr>
          <w:rFonts w:cstheme="minorHAnsi"/>
          <w:noProof/>
          <w:sz w:val="24"/>
          <w:szCs w:val="24"/>
        </w:rPr>
        <w:t>)</w:t>
      </w:r>
      <w:r w:rsidR="006B7F58" w:rsidRPr="00444FD0">
        <w:rPr>
          <w:rFonts w:cstheme="minorHAnsi"/>
          <w:sz w:val="24"/>
          <w:szCs w:val="24"/>
        </w:rPr>
        <w:fldChar w:fldCharType="end"/>
      </w:r>
      <w:r w:rsidR="006B7F58" w:rsidRPr="00444FD0">
        <w:rPr>
          <w:rFonts w:cstheme="minorHAnsi"/>
          <w:sz w:val="24"/>
          <w:szCs w:val="24"/>
        </w:rPr>
        <w:t>.</w:t>
      </w:r>
      <w:r w:rsidR="00C322D6" w:rsidRPr="00444FD0">
        <w:rPr>
          <w:rFonts w:cstheme="minorHAnsi"/>
          <w:sz w:val="24"/>
          <w:szCs w:val="24"/>
          <w:lang w:val="en"/>
        </w:rPr>
        <w:t xml:space="preserve"> Furthermore</w:t>
      </w:r>
      <w:r w:rsidR="00925C67" w:rsidRPr="00444FD0">
        <w:rPr>
          <w:rFonts w:cstheme="minorHAnsi"/>
          <w:sz w:val="24"/>
          <w:szCs w:val="24"/>
          <w:lang w:val="en"/>
        </w:rPr>
        <w:t>, Imran</w:t>
      </w:r>
      <w:r w:rsidR="00C322D6" w:rsidRPr="00444FD0">
        <w:rPr>
          <w:rFonts w:cstheme="minorHAnsi"/>
          <w:sz w:val="24"/>
          <w:szCs w:val="24"/>
          <w:lang w:val="en"/>
        </w:rPr>
        <w:t xml:space="preserve"> et al</w:t>
      </w:r>
      <w:r w:rsidR="00925C67" w:rsidRPr="00444FD0">
        <w:rPr>
          <w:rFonts w:cstheme="minorHAnsi"/>
          <w:sz w:val="24"/>
          <w:szCs w:val="24"/>
          <w:lang w:val="en"/>
        </w:rPr>
        <w:t>.</w:t>
      </w:r>
      <w:r w:rsidR="00C322D6" w:rsidRPr="00444FD0">
        <w:rPr>
          <w:rFonts w:cstheme="minorHAnsi"/>
          <w:sz w:val="24"/>
          <w:szCs w:val="24"/>
          <w:lang w:val="en"/>
        </w:rPr>
        <w:t xml:space="preserve"> </w:t>
      </w:r>
      <w:r w:rsidR="00925C67" w:rsidRPr="00444FD0">
        <w:rPr>
          <w:rFonts w:cstheme="minorHAnsi"/>
          <w:sz w:val="24"/>
          <w:szCs w:val="24"/>
          <w:lang w:val="en"/>
        </w:rPr>
        <w:t>demonstrated</w:t>
      </w:r>
      <w:r w:rsidR="00C322D6" w:rsidRPr="00444FD0">
        <w:rPr>
          <w:rFonts w:cstheme="minorHAnsi"/>
          <w:sz w:val="24"/>
          <w:szCs w:val="24"/>
          <w:lang w:val="en"/>
        </w:rPr>
        <w:t xml:space="preserve"> that hypoxia induces miR-155 expression in lung cancer cells. Also, they identified a significant therapeutic link between miR-155, hypoxia, and radiation</w:t>
      </w:r>
      <w:r w:rsidR="00C322D6" w:rsidRPr="00444FD0">
        <w:rPr>
          <w:rFonts w:cstheme="minorHAnsi"/>
          <w:sz w:val="24"/>
          <w:szCs w:val="24"/>
          <w:rtl/>
          <w:lang w:val="en"/>
        </w:rPr>
        <w:t xml:space="preserve"> </w:t>
      </w:r>
      <w:r w:rsidR="006B7F58" w:rsidRPr="00444FD0">
        <w:rPr>
          <w:rStyle w:val="jlqj4b"/>
          <w:rFonts w:cstheme="minorHAnsi"/>
          <w:sz w:val="24"/>
          <w:szCs w:val="24"/>
          <w:lang w:val="en"/>
        </w:rPr>
        <w:fldChar w:fldCharType="begin"/>
      </w:r>
      <w:r w:rsidR="00CF6881" w:rsidRPr="00444FD0">
        <w:rPr>
          <w:rStyle w:val="jlqj4b"/>
          <w:rFonts w:cstheme="minorHAnsi"/>
          <w:sz w:val="24"/>
          <w:szCs w:val="24"/>
          <w:lang w:val="en"/>
        </w:rPr>
        <w:instrText xml:space="preserve"> ADDIN EN.CITE &lt;EndNote&gt;&lt;Cite&gt;&lt;Author&gt;Babar&lt;/Author&gt;&lt;Year&gt;2011&lt;/Year&gt;&lt;RecNum&gt;48&lt;/RecNum&gt;&lt;DisplayText&gt;(45)&lt;/DisplayText&gt;&lt;record&gt;&lt;rec-number&gt;48&lt;/rec-number&gt;&lt;foreign-keys&gt;&lt;key app="EN" db-id="fs92pprtu902s8esrv4xxsrje0s2tvts5xax" timestamp="1634637675"&gt;48&lt;/key&gt;&lt;/foreign-keys&gt;&lt;ref-type name="Journal Article"&gt;17&lt;/ref-type&gt;&lt;contributors&gt;&lt;authors&gt;&lt;author&gt;Babar, Imran A&lt;/author&gt;&lt;author&gt;Czochor, Jennifer&lt;/author&gt;&lt;author&gt;Steinmetz, Allison&lt;/author&gt;&lt;author&gt;Weidhaas, Joanne B&lt;/author&gt;&lt;author&gt;Glazer, Peter M&lt;/author&gt;&lt;author&gt;Slack, Frank J&lt;/author&gt;&lt;/authors&gt;&lt;/contributors&gt;&lt;titles&gt;&lt;title&gt;Inhibition of hypoxia-induced miR-155 radiosensitizes hypoxic lung cancer cells&lt;/title&gt;&lt;secondary-title&gt;Cancer biology &amp;amp; therapy&lt;/secondary-title&gt;&lt;/titles&gt;&lt;periodical&gt;&lt;full-title&gt;Cancer biology &amp;amp; therapy&lt;/full-title&gt;&lt;/periodical&gt;&lt;pages&gt;908-914&lt;/pages&gt;&lt;volume&gt;12&lt;/volume&gt;&lt;number&gt;10&lt;/number&gt;&lt;dates&gt;&lt;year&gt;2011&lt;/year&gt;&lt;/dates&gt;&lt;isbn&gt;1538-4047&lt;/isbn&gt;&lt;urls&gt;&lt;/urls&gt;&lt;/record&gt;&lt;/Cite&gt;&lt;/EndNote&gt;</w:instrText>
      </w:r>
      <w:r w:rsidR="006B7F58" w:rsidRPr="00444FD0">
        <w:rPr>
          <w:rStyle w:val="jlqj4b"/>
          <w:rFonts w:cstheme="minorHAnsi"/>
          <w:sz w:val="24"/>
          <w:szCs w:val="24"/>
          <w:lang w:val="en"/>
        </w:rPr>
        <w:fldChar w:fldCharType="separate"/>
      </w:r>
      <w:r w:rsidR="00DB7068" w:rsidRPr="00444FD0">
        <w:rPr>
          <w:rStyle w:val="jlqj4b"/>
          <w:rFonts w:cstheme="minorHAnsi"/>
          <w:noProof/>
          <w:sz w:val="24"/>
          <w:szCs w:val="24"/>
          <w:lang w:val="en"/>
        </w:rPr>
        <w:t>(39</w:t>
      </w:r>
      <w:r w:rsidR="00CF6881" w:rsidRPr="00444FD0">
        <w:rPr>
          <w:rStyle w:val="jlqj4b"/>
          <w:rFonts w:cstheme="minorHAnsi"/>
          <w:noProof/>
          <w:sz w:val="24"/>
          <w:szCs w:val="24"/>
          <w:lang w:val="en"/>
        </w:rPr>
        <w:t>)</w:t>
      </w:r>
      <w:r w:rsidR="006B7F58" w:rsidRPr="00444FD0">
        <w:rPr>
          <w:rStyle w:val="jlqj4b"/>
          <w:rFonts w:cstheme="minorHAnsi"/>
          <w:sz w:val="24"/>
          <w:szCs w:val="24"/>
          <w:lang w:val="en"/>
        </w:rPr>
        <w:fldChar w:fldCharType="end"/>
      </w:r>
      <w:r w:rsidR="006B7F58" w:rsidRPr="00444FD0">
        <w:rPr>
          <w:rStyle w:val="jlqj4b"/>
          <w:rFonts w:cstheme="minorHAnsi"/>
          <w:sz w:val="24"/>
          <w:szCs w:val="24"/>
          <w:lang w:val="en"/>
        </w:rPr>
        <w:t>.</w:t>
      </w:r>
      <w:r w:rsidR="00925C67" w:rsidRPr="00444FD0">
        <w:rPr>
          <w:rStyle w:val="jlqj4b"/>
          <w:rFonts w:cstheme="minorHAnsi"/>
          <w:sz w:val="24"/>
          <w:szCs w:val="24"/>
          <w:lang w:val="en"/>
        </w:rPr>
        <w:t xml:space="preserve"> </w:t>
      </w:r>
      <w:r w:rsidR="00A93607" w:rsidRPr="00444FD0">
        <w:rPr>
          <w:rStyle w:val="jlqj4b"/>
          <w:rFonts w:cstheme="minorHAnsi"/>
          <w:sz w:val="24"/>
          <w:szCs w:val="24"/>
          <w:lang w:val="en"/>
        </w:rPr>
        <w:t xml:space="preserve">Moreover, Elena Golovina et al. </w:t>
      </w:r>
      <w:r w:rsidR="00A93607" w:rsidRPr="00444FD0">
        <w:rPr>
          <w:rFonts w:cstheme="minorHAnsi"/>
          <w:sz w:val="24"/>
          <w:szCs w:val="24"/>
        </w:rPr>
        <w:t xml:space="preserve">confirmed the combined impact of hypoxia and deletion of miR-155 on the proliferation rate of MEC-1 cells, where the deletion of miR-155 strongly suppresses cell growth in </w:t>
      </w:r>
      <w:proofErr w:type="spellStart"/>
      <w:r w:rsidR="00A93607" w:rsidRPr="00444FD0">
        <w:rPr>
          <w:rFonts w:cstheme="minorHAnsi"/>
          <w:sz w:val="24"/>
          <w:szCs w:val="24"/>
        </w:rPr>
        <w:t>normoxia</w:t>
      </w:r>
      <w:proofErr w:type="spellEnd"/>
      <w:r w:rsidR="00A93607" w:rsidRPr="00444FD0">
        <w:rPr>
          <w:rFonts w:cstheme="minorHAnsi"/>
          <w:sz w:val="24"/>
          <w:szCs w:val="24"/>
        </w:rPr>
        <w:t xml:space="preserve"> and hypoxia</w:t>
      </w:r>
      <w:r w:rsidR="00DB7068" w:rsidRPr="00444FD0">
        <w:rPr>
          <w:rFonts w:cstheme="minorHAnsi"/>
          <w:sz w:val="24"/>
          <w:szCs w:val="24"/>
        </w:rPr>
        <w:t xml:space="preserve"> </w:t>
      </w:r>
      <w:r w:rsidR="000821C7" w:rsidRPr="00444FD0">
        <w:rPr>
          <w:rFonts w:cstheme="minorHAnsi"/>
          <w:sz w:val="24"/>
          <w:szCs w:val="24"/>
        </w:rPr>
        <w:t xml:space="preserve">condition </w:t>
      </w:r>
      <w:r w:rsidR="00A93607" w:rsidRPr="00444FD0">
        <w:rPr>
          <w:rFonts w:cstheme="minorHAnsi"/>
          <w:sz w:val="24"/>
          <w:szCs w:val="24"/>
        </w:rPr>
        <w:fldChar w:fldCharType="begin"/>
      </w:r>
      <w:r w:rsidR="00CF6881" w:rsidRPr="00444FD0">
        <w:rPr>
          <w:rFonts w:cstheme="minorHAnsi"/>
          <w:sz w:val="24"/>
          <w:szCs w:val="24"/>
        </w:rPr>
        <w:instrText xml:space="preserve"> ADDIN EN.CITE &lt;EndNote&gt;&lt;Cite&gt;&lt;Author&gt;Golovina&lt;/Author&gt;&lt;Year&gt;2024&lt;/Year&gt;&lt;RecNum&gt;462&lt;/RecNum&gt;&lt;DisplayText&gt;(46)&lt;/DisplayText&gt;&lt;record&gt;&lt;rec-number&gt;462&lt;/rec-number&gt;&lt;foreign-keys&gt;&lt;key app="EN" db-id="ftzsvwasb9dapge9xz3x55tc9pz0p05atsed" timestamp="1727711909"&gt;462&lt;/key&gt;&lt;/foreign-keys&gt;&lt;ref-type name="Journal Article"&gt;17&lt;/ref-type&gt;&lt;contributors&gt;&lt;authors&gt;&lt;author&gt;Golovina, Elena&lt;/author&gt;&lt;author&gt;Heizer, Tomas&lt;/author&gt;&lt;author&gt;Daumova, Lenka&lt;/author&gt;&lt;author&gt;Bajecny, Martin&lt;/author&gt;&lt;author&gt;Fontana, Simona&lt;/author&gt;&lt;author&gt;Griggio, Valentina&lt;/author&gt;&lt;author&gt;Jones, Rebecca&lt;/author&gt;&lt;author&gt;Coscia, Marta&lt;/author&gt;&lt;author&gt;Riganti, Chiara&lt;/author&gt;&lt;author&gt;Savvulidi Vargova, Karina&lt;/author&gt;&lt;/authors&gt;&lt;/contributors&gt;&lt;titles&gt;&lt;title&gt;MiR-155 deficiency and hypoxia results in metabolism switch in the leukemic B-cells&lt;/title&gt;&lt;secondary-title&gt;Cancer Cell International&lt;/secondary-title&gt;&lt;/titles&gt;&lt;periodical&gt;&lt;full-title&gt;Cancer Cell International&lt;/full-title&gt;&lt;/periodical&gt;&lt;pages&gt;251&lt;/pages&gt;&lt;volume&gt;24&lt;/volume&gt;&lt;number&gt;1&lt;/number&gt;&lt;dates&gt;&lt;year&gt;2024&lt;/year&gt;&lt;/dates&gt;&lt;isbn&gt;1475-2867&lt;/isbn&gt;&lt;urls&gt;&lt;/urls&gt;&lt;/record&gt;&lt;/Cite&gt;&lt;/EndNote&gt;</w:instrText>
      </w:r>
      <w:r w:rsidR="00A93607" w:rsidRPr="00444FD0">
        <w:rPr>
          <w:rFonts w:cstheme="minorHAnsi"/>
          <w:sz w:val="24"/>
          <w:szCs w:val="24"/>
        </w:rPr>
        <w:fldChar w:fldCharType="separate"/>
      </w:r>
      <w:r w:rsidR="00DB7068" w:rsidRPr="00444FD0">
        <w:rPr>
          <w:rFonts w:cstheme="minorHAnsi"/>
          <w:noProof/>
          <w:sz w:val="24"/>
          <w:szCs w:val="24"/>
        </w:rPr>
        <w:t>(40</w:t>
      </w:r>
      <w:r w:rsidR="00CF6881" w:rsidRPr="00444FD0">
        <w:rPr>
          <w:rFonts w:cstheme="minorHAnsi"/>
          <w:noProof/>
          <w:sz w:val="24"/>
          <w:szCs w:val="24"/>
        </w:rPr>
        <w:t>)</w:t>
      </w:r>
      <w:r w:rsidR="00A93607" w:rsidRPr="00444FD0">
        <w:rPr>
          <w:rFonts w:cstheme="minorHAnsi"/>
          <w:sz w:val="24"/>
          <w:szCs w:val="24"/>
        </w:rPr>
        <w:fldChar w:fldCharType="end"/>
      </w:r>
      <w:r w:rsidR="00A93607" w:rsidRPr="00444FD0">
        <w:rPr>
          <w:rFonts w:cstheme="minorHAnsi"/>
          <w:sz w:val="24"/>
          <w:szCs w:val="24"/>
        </w:rPr>
        <w:t xml:space="preserve">. </w:t>
      </w:r>
      <w:r w:rsidR="00925C67" w:rsidRPr="00444FD0">
        <w:rPr>
          <w:rStyle w:val="jlqj4b"/>
          <w:rFonts w:cstheme="minorHAnsi"/>
          <w:sz w:val="24"/>
          <w:szCs w:val="24"/>
          <w:lang w:val="en"/>
        </w:rPr>
        <w:t xml:space="preserve">Our results indicated </w:t>
      </w:r>
      <w:r w:rsidR="00602085" w:rsidRPr="00444FD0">
        <w:rPr>
          <w:rFonts w:cstheme="minorHAnsi"/>
          <w:sz w:val="24"/>
          <w:szCs w:val="24"/>
        </w:rPr>
        <w:t xml:space="preserve">that </w:t>
      </w:r>
      <w:r w:rsidR="00925C67" w:rsidRPr="00444FD0">
        <w:rPr>
          <w:rFonts w:cstheme="minorHAnsi"/>
          <w:sz w:val="24"/>
          <w:szCs w:val="24"/>
        </w:rPr>
        <w:t xml:space="preserve">the </w:t>
      </w:r>
      <w:r w:rsidR="00602085" w:rsidRPr="00444FD0">
        <w:rPr>
          <w:rFonts w:cstheme="minorHAnsi"/>
          <w:sz w:val="24"/>
          <w:szCs w:val="24"/>
        </w:rPr>
        <w:t>increased expression</w:t>
      </w:r>
      <w:r w:rsidR="00925C67" w:rsidRPr="00444FD0">
        <w:rPr>
          <w:rFonts w:cstheme="minorHAnsi"/>
          <w:sz w:val="24"/>
          <w:szCs w:val="24"/>
        </w:rPr>
        <w:t xml:space="preserve"> of miR-155 might be related to an</w:t>
      </w:r>
      <w:r w:rsidR="00602085" w:rsidRPr="00444FD0">
        <w:rPr>
          <w:rFonts w:cstheme="minorHAnsi"/>
          <w:sz w:val="24"/>
          <w:szCs w:val="24"/>
        </w:rPr>
        <w:t xml:space="preserve"> increase</w:t>
      </w:r>
      <w:r w:rsidR="00925C67" w:rsidRPr="00444FD0">
        <w:rPr>
          <w:rFonts w:cstheme="minorHAnsi"/>
          <w:sz w:val="24"/>
          <w:szCs w:val="24"/>
        </w:rPr>
        <w:t xml:space="preserve"> in</w:t>
      </w:r>
      <w:r w:rsidR="00602085" w:rsidRPr="00444FD0">
        <w:rPr>
          <w:rFonts w:cstheme="minorHAnsi"/>
          <w:sz w:val="24"/>
          <w:szCs w:val="24"/>
        </w:rPr>
        <w:t xml:space="preserve"> PD-L1 expression, which</w:t>
      </w:r>
      <w:r w:rsidR="00925C67" w:rsidRPr="00444FD0">
        <w:rPr>
          <w:rFonts w:cstheme="minorHAnsi"/>
          <w:sz w:val="24"/>
          <w:szCs w:val="24"/>
        </w:rPr>
        <w:t xml:space="preserve">, in turn, </w:t>
      </w:r>
      <w:r w:rsidR="000821C7" w:rsidRPr="00444FD0">
        <w:rPr>
          <w:rFonts w:cstheme="minorHAnsi"/>
          <w:sz w:val="24"/>
          <w:szCs w:val="24"/>
        </w:rPr>
        <w:t xml:space="preserve">can be indicative </w:t>
      </w:r>
      <w:r w:rsidR="00D4545B" w:rsidRPr="00444FD0">
        <w:rPr>
          <w:rFonts w:cstheme="minorHAnsi"/>
          <w:sz w:val="24"/>
          <w:szCs w:val="24"/>
        </w:rPr>
        <w:t>of</w:t>
      </w:r>
      <w:r w:rsidR="000821C7" w:rsidRPr="00444FD0">
        <w:rPr>
          <w:rFonts w:cstheme="minorHAnsi"/>
          <w:sz w:val="24"/>
          <w:szCs w:val="24"/>
        </w:rPr>
        <w:t xml:space="preserve"> the </w:t>
      </w:r>
      <w:r w:rsidR="00925C67" w:rsidRPr="00444FD0">
        <w:rPr>
          <w:rFonts w:cstheme="minorHAnsi"/>
          <w:sz w:val="24"/>
          <w:szCs w:val="24"/>
        </w:rPr>
        <w:t>down</w:t>
      </w:r>
      <w:r w:rsidR="000821C7" w:rsidRPr="00444FD0">
        <w:rPr>
          <w:rFonts w:cstheme="minorHAnsi"/>
          <w:sz w:val="24"/>
          <w:szCs w:val="24"/>
        </w:rPr>
        <w:t>regulation of</w:t>
      </w:r>
      <w:r w:rsidR="00925C67" w:rsidRPr="00444FD0">
        <w:rPr>
          <w:rFonts w:cstheme="minorHAnsi"/>
          <w:sz w:val="24"/>
          <w:szCs w:val="24"/>
        </w:rPr>
        <w:t xml:space="preserve"> the anti-tu</w:t>
      </w:r>
      <w:r w:rsidR="000821C7" w:rsidRPr="00444FD0">
        <w:rPr>
          <w:rFonts w:cstheme="minorHAnsi"/>
          <w:sz w:val="24"/>
          <w:szCs w:val="24"/>
        </w:rPr>
        <w:t>mor immune responses and induction of</w:t>
      </w:r>
      <w:r w:rsidR="00925C67" w:rsidRPr="00444FD0">
        <w:rPr>
          <w:rFonts w:cstheme="minorHAnsi"/>
          <w:sz w:val="24"/>
          <w:szCs w:val="24"/>
        </w:rPr>
        <w:t xml:space="preserve"> the apoptosis of activated T cells in </w:t>
      </w:r>
      <w:proofErr w:type="spellStart"/>
      <w:r w:rsidR="000821C7" w:rsidRPr="00444FD0">
        <w:rPr>
          <w:rFonts w:cstheme="minorHAnsi"/>
          <w:sz w:val="24"/>
          <w:szCs w:val="24"/>
        </w:rPr>
        <w:t>favour</w:t>
      </w:r>
      <w:proofErr w:type="spellEnd"/>
      <w:r w:rsidR="00925C67" w:rsidRPr="00444FD0">
        <w:rPr>
          <w:rFonts w:cstheme="minorHAnsi"/>
          <w:sz w:val="24"/>
          <w:szCs w:val="24"/>
        </w:rPr>
        <w:t xml:space="preserve"> of disease progression</w:t>
      </w:r>
      <w:r w:rsidR="002B37F8" w:rsidRPr="00444FD0">
        <w:rPr>
          <w:rFonts w:cstheme="minorHAnsi"/>
          <w:sz w:val="24"/>
          <w:szCs w:val="24"/>
        </w:rPr>
        <w:t>. Accord</w:t>
      </w:r>
      <w:r w:rsidR="00B9269C" w:rsidRPr="00444FD0">
        <w:rPr>
          <w:rFonts w:cstheme="minorHAnsi"/>
          <w:sz w:val="24"/>
          <w:szCs w:val="24"/>
        </w:rPr>
        <w:t>ing to our in vitro findings</w:t>
      </w:r>
      <w:r w:rsidR="002B37F8" w:rsidRPr="00444FD0">
        <w:rPr>
          <w:rFonts w:cstheme="minorHAnsi"/>
          <w:sz w:val="24"/>
          <w:szCs w:val="24"/>
        </w:rPr>
        <w:t xml:space="preserve"> and other studies, PD-L1 and miR-155 may be used as therapeutic targets in </w:t>
      </w:r>
      <w:r w:rsidR="00D4545B" w:rsidRPr="00444FD0">
        <w:rPr>
          <w:rFonts w:cstheme="minorHAnsi"/>
          <w:sz w:val="24"/>
          <w:szCs w:val="24"/>
        </w:rPr>
        <w:t>the treatment of gastric cancer</w:t>
      </w:r>
      <w:r w:rsidR="002B37F8" w:rsidRPr="00444FD0">
        <w:rPr>
          <w:rFonts w:cstheme="minorHAnsi"/>
          <w:sz w:val="24"/>
          <w:szCs w:val="24"/>
        </w:rPr>
        <w:t xml:space="preserve"> although</w:t>
      </w:r>
      <w:r w:rsidR="00D4545B" w:rsidRPr="00444FD0">
        <w:rPr>
          <w:rFonts w:cstheme="minorHAnsi"/>
          <w:sz w:val="24"/>
          <w:szCs w:val="24"/>
        </w:rPr>
        <w:t>,</w:t>
      </w:r>
      <w:r w:rsidR="002B37F8" w:rsidRPr="00444FD0">
        <w:rPr>
          <w:rFonts w:cstheme="minorHAnsi"/>
          <w:sz w:val="24"/>
          <w:szCs w:val="24"/>
        </w:rPr>
        <w:t xml:space="preserve"> further studies are needed </w:t>
      </w:r>
      <w:r w:rsidR="00925C67" w:rsidRPr="00444FD0">
        <w:rPr>
          <w:rFonts w:cstheme="minorHAnsi"/>
          <w:sz w:val="24"/>
          <w:szCs w:val="24"/>
        </w:rPr>
        <w:t>to clarify this relationship</w:t>
      </w:r>
      <w:r w:rsidR="002B37F8" w:rsidRPr="00444FD0">
        <w:rPr>
          <w:rFonts w:cstheme="minorHAnsi"/>
          <w:sz w:val="24"/>
          <w:szCs w:val="24"/>
        </w:rPr>
        <w:t>.</w:t>
      </w:r>
    </w:p>
    <w:p w14:paraId="0A954722" w14:textId="28AB9D75" w:rsidR="003F049C" w:rsidRPr="00444FD0" w:rsidRDefault="006B7F58" w:rsidP="002C78A1">
      <w:pPr>
        <w:spacing w:line="360" w:lineRule="auto"/>
        <w:jc w:val="both"/>
        <w:rPr>
          <w:rFonts w:cstheme="minorHAnsi"/>
          <w:sz w:val="24"/>
          <w:szCs w:val="24"/>
          <w:rtl/>
        </w:rPr>
      </w:pPr>
      <w:r w:rsidRPr="00444FD0">
        <w:rPr>
          <w:rFonts w:cstheme="minorHAnsi"/>
          <w:sz w:val="24"/>
          <w:szCs w:val="24"/>
        </w:rPr>
        <w:t>CD39 is another molecule involved in immune sy</w:t>
      </w:r>
      <w:r w:rsidR="00B9269C" w:rsidRPr="00444FD0">
        <w:rPr>
          <w:rFonts w:cstheme="minorHAnsi"/>
          <w:sz w:val="24"/>
          <w:szCs w:val="24"/>
        </w:rPr>
        <w:t>stem checkpoints that promotes</w:t>
      </w:r>
      <w:r w:rsidRPr="00444FD0">
        <w:rPr>
          <w:rFonts w:cstheme="minorHAnsi"/>
          <w:sz w:val="24"/>
          <w:szCs w:val="24"/>
        </w:rPr>
        <w:t xml:space="preserve"> tumor</w:t>
      </w:r>
      <w:r w:rsidR="00967FE3" w:rsidRPr="00444FD0">
        <w:rPr>
          <w:rFonts w:cstheme="minorHAnsi"/>
          <w:sz w:val="24"/>
          <w:szCs w:val="24"/>
        </w:rPr>
        <w:t xml:space="preserve"> </w:t>
      </w:r>
      <w:r w:rsidR="00925C67" w:rsidRPr="00444FD0">
        <w:rPr>
          <w:rFonts w:cstheme="minorHAnsi"/>
          <w:sz w:val="24"/>
          <w:szCs w:val="24"/>
        </w:rPr>
        <w:t>escape from the immune system. D</w:t>
      </w:r>
      <w:r w:rsidRPr="00444FD0">
        <w:rPr>
          <w:rFonts w:cstheme="minorHAnsi"/>
          <w:sz w:val="24"/>
          <w:szCs w:val="24"/>
        </w:rPr>
        <w:t xml:space="preserve">ying cells in the acutely hypoxic tumor microenvironment release </w:t>
      </w:r>
      <w:r w:rsidRPr="00444FD0">
        <w:rPr>
          <w:rFonts w:cstheme="minorHAnsi"/>
          <w:sz w:val="24"/>
          <w:szCs w:val="24"/>
        </w:rPr>
        <w:lastRenderedPageBreak/>
        <w:t xml:space="preserve">ATP </w:t>
      </w:r>
      <w:r w:rsidR="005F3BFC" w:rsidRPr="00444FD0">
        <w:rPr>
          <w:rFonts w:cstheme="minorHAnsi"/>
          <w:sz w:val="24"/>
          <w:szCs w:val="24"/>
        </w:rPr>
        <w:t xml:space="preserve">which is </w:t>
      </w:r>
      <w:r w:rsidRPr="00444FD0">
        <w:rPr>
          <w:rFonts w:cstheme="minorHAnsi"/>
          <w:sz w:val="24"/>
          <w:szCs w:val="24"/>
        </w:rPr>
        <w:t xml:space="preserve">then </w:t>
      </w:r>
      <w:r w:rsidR="00C90991" w:rsidRPr="00444FD0">
        <w:rPr>
          <w:rFonts w:cstheme="minorHAnsi"/>
          <w:sz w:val="24"/>
          <w:szCs w:val="24"/>
        </w:rPr>
        <w:t xml:space="preserve">metabolized to </w:t>
      </w:r>
      <w:r w:rsidR="00EE254B" w:rsidRPr="00444FD0">
        <w:rPr>
          <w:rFonts w:cstheme="minorHAnsi"/>
          <w:sz w:val="24"/>
          <w:szCs w:val="24"/>
        </w:rPr>
        <w:t>adenosine</w:t>
      </w:r>
      <w:r w:rsidRPr="00444FD0">
        <w:rPr>
          <w:rFonts w:cstheme="minorHAnsi"/>
          <w:sz w:val="24"/>
          <w:szCs w:val="24"/>
        </w:rPr>
        <w:t xml:space="preserve"> by the </w:t>
      </w:r>
      <w:proofErr w:type="spellStart"/>
      <w:r w:rsidRPr="00444FD0">
        <w:rPr>
          <w:rFonts w:cstheme="minorHAnsi"/>
          <w:sz w:val="24"/>
          <w:szCs w:val="24"/>
        </w:rPr>
        <w:t>ectonucleotidases</w:t>
      </w:r>
      <w:proofErr w:type="spellEnd"/>
      <w:r w:rsidRPr="00444FD0">
        <w:rPr>
          <w:rFonts w:cstheme="minorHAnsi"/>
          <w:sz w:val="24"/>
          <w:szCs w:val="24"/>
        </w:rPr>
        <w:t xml:space="preserve"> CD39 and CD73</w:t>
      </w:r>
      <w:r w:rsidR="00E67599" w:rsidRPr="00444FD0">
        <w:rPr>
          <w:rFonts w:cstheme="minorHAnsi"/>
          <w:sz w:val="24"/>
          <w:szCs w:val="24"/>
        </w:rPr>
        <w:t xml:space="preserve"> </w:t>
      </w:r>
      <w:r w:rsidR="005F3BFC" w:rsidRPr="00444FD0">
        <w:rPr>
          <w:rFonts w:cstheme="minorHAnsi"/>
          <w:sz w:val="24"/>
          <w:szCs w:val="24"/>
        </w:rPr>
        <w:t xml:space="preserve">and </w:t>
      </w:r>
      <w:r w:rsidRPr="00444FD0">
        <w:rPr>
          <w:rFonts w:cstheme="minorHAnsi"/>
          <w:sz w:val="24"/>
          <w:szCs w:val="24"/>
        </w:rPr>
        <w:t>suppress</w:t>
      </w:r>
      <w:r w:rsidR="00D8158E" w:rsidRPr="00444FD0">
        <w:rPr>
          <w:rFonts w:cstheme="minorHAnsi"/>
          <w:sz w:val="24"/>
          <w:szCs w:val="24"/>
        </w:rPr>
        <w:t>es</w:t>
      </w:r>
      <w:r w:rsidRPr="00444FD0">
        <w:rPr>
          <w:rFonts w:cstheme="minorHAnsi"/>
          <w:sz w:val="24"/>
          <w:szCs w:val="24"/>
        </w:rPr>
        <w:t xml:space="preserve"> T-cell functions</w:t>
      </w:r>
      <w:r w:rsidR="00D8158E" w:rsidRPr="00444FD0">
        <w:rPr>
          <w:rFonts w:cstheme="minorHAnsi"/>
          <w:sz w:val="24"/>
          <w:szCs w:val="24"/>
        </w:rPr>
        <w:t xml:space="preserve"> in the extracellular matrix</w:t>
      </w:r>
      <w:r w:rsidR="00796CB6" w:rsidRPr="00444FD0">
        <w:rPr>
          <w:rFonts w:cstheme="minorHAnsi"/>
          <w:sz w:val="24"/>
          <w:szCs w:val="24"/>
        </w:rPr>
        <w:t xml:space="preserve"> </w:t>
      </w:r>
      <w:r w:rsidR="00796CB6" w:rsidRPr="00444FD0">
        <w:rPr>
          <w:rFonts w:cstheme="minorHAnsi"/>
          <w:sz w:val="24"/>
          <w:szCs w:val="24"/>
        </w:rPr>
        <w:fldChar w:fldCharType="begin"/>
      </w:r>
      <w:r w:rsidR="00CF6881" w:rsidRPr="00444FD0">
        <w:rPr>
          <w:rFonts w:cstheme="minorHAnsi"/>
          <w:sz w:val="24"/>
          <w:szCs w:val="24"/>
        </w:rPr>
        <w:instrText xml:space="preserve"> ADDIN EN.CITE &lt;EndNote&gt;&lt;Cite&gt;&lt;Author&gt;Sek&lt;/Author&gt;&lt;Year&gt;2018&lt;/Year&gt;&lt;RecNum&gt;104&lt;/RecNum&gt;&lt;DisplayText&gt;(47, 48)&lt;/DisplayText&gt;&lt;record&gt;&lt;rec-number&gt;104&lt;/rec-number&gt;&lt;foreign-keys&gt;&lt;key app="EN" db-id="fs92pprtu902s8esrv4xxsrje0s2tvts5xax" timestamp="1661368155"&gt;104&lt;/key&gt;&lt;/foreign-keys&gt;&lt;ref-type name="Journal Article"&gt;17&lt;/ref-type&gt;&lt;contributors&gt;&lt;authors&gt;&lt;author&gt;Sek, Kevin&lt;/author&gt;&lt;author&gt;Mølck, Christina&lt;/author&gt;&lt;author&gt;Stewart, Gregory D&lt;/author&gt;&lt;author&gt;Kats, Lev&lt;/author&gt;&lt;author&gt;Darcy, Phillip K&lt;/author&gt;&lt;author&gt;Beavis, Paul A&lt;/author&gt;&lt;/authors&gt;&lt;/contributors&gt;&lt;titles&gt;&lt;title&gt;Targeting adenosine receptor signaling in cancer immunotherapy&lt;/title&gt;&lt;secondary-title&gt;International journal of molecular sciences&lt;/secondary-title&gt;&lt;/titles&gt;&lt;periodical&gt;&lt;full-title&gt;International journal of molecular sciences&lt;/full-title&gt;&lt;/periodical&gt;&lt;pages&gt;3837&lt;/pages&gt;&lt;volume&gt;19&lt;/volume&gt;&lt;number&gt;12&lt;/number&gt;&lt;dates&gt;&lt;year&gt;2018&lt;/year&gt;&lt;/dates&gt;&lt;isbn&gt;1422-0067&lt;/isbn&gt;&lt;urls&gt;&lt;/urls&gt;&lt;/record&gt;&lt;/Cite&gt;&lt;Cite&gt;&lt;Author&gt;Clayton&lt;/Author&gt;&lt;Year&gt;2011&lt;/Year&gt;&lt;RecNum&gt;105&lt;/RecNum&gt;&lt;record&gt;&lt;rec-number&gt;105&lt;/rec-number&gt;&lt;foreign-keys&gt;&lt;key app="EN" db-id="fs92pprtu902s8esrv4xxsrje0s2tvts5xax" timestamp="1661368341"&gt;105&lt;/key&gt;&lt;/foreign-keys&gt;&lt;ref-type name="Journal Article"&gt;17&lt;/ref-type&gt;&lt;contributors&gt;&lt;authors&gt;&lt;author&gt;Clayton, Aled&lt;/author&gt;&lt;author&gt;Al-Taei, Saly&lt;/author&gt;&lt;author&gt;Webber, Jason&lt;/author&gt;&lt;author&gt;Mason, Malcolm D&lt;/author&gt;&lt;author&gt;Tabi, Zsuzsanna&lt;/author&gt;&lt;/authors&gt;&lt;/contributors&gt;&lt;titles&gt;&lt;title&gt;Cancer exosomes express CD39 and CD73, which suppress T cells through adenosine production&lt;/title&gt;&lt;secondary-title&gt;The Journal of Immunology&lt;/secondary-title&gt;&lt;/titles&gt;&lt;periodical&gt;&lt;full-title&gt;The Journal of Immunology&lt;/full-title&gt;&lt;/periodical&gt;&lt;pages&gt;676-683&lt;/pages&gt;&lt;volume&gt;187&lt;/volume&gt;&lt;number&gt;2&lt;/number&gt;&lt;dates&gt;&lt;year&gt;2011&lt;/year&gt;&lt;/dates&gt;&lt;isbn&gt;0022-1767&lt;/isbn&gt;&lt;urls&gt;&lt;/urls&gt;&lt;/record&gt;&lt;/Cite&gt;&lt;/EndNote&gt;</w:instrText>
      </w:r>
      <w:r w:rsidR="00796CB6" w:rsidRPr="00444FD0">
        <w:rPr>
          <w:rFonts w:cstheme="minorHAnsi"/>
          <w:sz w:val="24"/>
          <w:szCs w:val="24"/>
        </w:rPr>
        <w:fldChar w:fldCharType="separate"/>
      </w:r>
      <w:r w:rsidR="00DB7068" w:rsidRPr="00444FD0">
        <w:rPr>
          <w:rFonts w:cstheme="minorHAnsi"/>
          <w:noProof/>
          <w:sz w:val="24"/>
          <w:szCs w:val="24"/>
        </w:rPr>
        <w:t>(41, 42</w:t>
      </w:r>
      <w:r w:rsidR="00CF6881" w:rsidRPr="00444FD0">
        <w:rPr>
          <w:rFonts w:cstheme="minorHAnsi"/>
          <w:noProof/>
          <w:sz w:val="24"/>
          <w:szCs w:val="24"/>
        </w:rPr>
        <w:t>)</w:t>
      </w:r>
      <w:r w:rsidR="00796CB6" w:rsidRPr="00444FD0">
        <w:rPr>
          <w:rFonts w:cstheme="minorHAnsi"/>
          <w:sz w:val="24"/>
          <w:szCs w:val="24"/>
        </w:rPr>
        <w:fldChar w:fldCharType="end"/>
      </w:r>
      <w:r w:rsidRPr="00444FD0">
        <w:rPr>
          <w:rFonts w:cstheme="minorHAnsi"/>
          <w:sz w:val="24"/>
          <w:szCs w:val="24"/>
        </w:rPr>
        <w:t xml:space="preserve">.  </w:t>
      </w:r>
      <w:proofErr w:type="spellStart"/>
      <w:r w:rsidR="00D8158E" w:rsidRPr="00444FD0">
        <w:rPr>
          <w:rFonts w:cstheme="minorHAnsi"/>
          <w:sz w:val="24"/>
          <w:szCs w:val="24"/>
        </w:rPr>
        <w:t>Teodoraki</w:t>
      </w:r>
      <w:proofErr w:type="spellEnd"/>
      <w:r w:rsidR="00D8158E" w:rsidRPr="00444FD0">
        <w:rPr>
          <w:rFonts w:cstheme="minorHAnsi"/>
          <w:sz w:val="24"/>
          <w:szCs w:val="24"/>
        </w:rPr>
        <w:t xml:space="preserve"> et al</w:t>
      </w:r>
      <w:r w:rsidR="005F3BFC" w:rsidRPr="00444FD0">
        <w:rPr>
          <w:rFonts w:cstheme="minorHAnsi"/>
          <w:sz w:val="24"/>
          <w:szCs w:val="24"/>
        </w:rPr>
        <w:t>.</w:t>
      </w:r>
      <w:r w:rsidR="00D8158E" w:rsidRPr="00444FD0">
        <w:rPr>
          <w:rFonts w:cstheme="minorHAnsi"/>
          <w:sz w:val="24"/>
          <w:szCs w:val="24"/>
        </w:rPr>
        <w:t xml:space="preserve"> found that patients with advanced cervical cancer have high levels of CD39</w:t>
      </w:r>
      <w:r w:rsidR="00925C67" w:rsidRPr="00444FD0">
        <w:rPr>
          <w:rFonts w:cstheme="minorHAnsi"/>
          <w:sz w:val="24"/>
          <w:szCs w:val="24"/>
        </w:rPr>
        <w:t xml:space="preserve"> expression</w:t>
      </w:r>
      <w:r w:rsidR="00D8158E" w:rsidRPr="00444FD0">
        <w:rPr>
          <w:rFonts w:cstheme="minorHAnsi"/>
          <w:sz w:val="24"/>
          <w:szCs w:val="24"/>
          <w:rtl/>
        </w:rPr>
        <w:t xml:space="preserve"> </w:t>
      </w:r>
      <w:r w:rsidRPr="00444FD0">
        <w:rPr>
          <w:rFonts w:cstheme="minorHAnsi"/>
          <w:sz w:val="24"/>
          <w:szCs w:val="24"/>
        </w:rPr>
        <w:fldChar w:fldCharType="begin"/>
      </w:r>
      <w:r w:rsidR="00CF6881" w:rsidRPr="00444FD0">
        <w:rPr>
          <w:rFonts w:cstheme="minorHAnsi"/>
          <w:sz w:val="24"/>
          <w:szCs w:val="24"/>
        </w:rPr>
        <w:instrText xml:space="preserve"> ADDIN EN.CITE &lt;EndNote&gt;&lt;Cite&gt;&lt;Author&gt;Theodoraki&lt;/Author&gt;&lt;Year&gt;2018&lt;/Year&gt;&lt;RecNum&gt;49&lt;/RecNum&gt;&lt;DisplayText&gt;(49)&lt;/DisplayText&gt;&lt;record&gt;&lt;rec-number&gt;49&lt;/rec-number&gt;&lt;foreign-keys&gt;&lt;key app="EN" db-id="fs92pprtu902s8esrv4xxsrje0s2tvts5xax" timestamp="1634637735"&gt;49&lt;/key&gt;&lt;/foreign-keys&gt;&lt;ref-type name="Journal Article"&gt;17&lt;/ref-type&gt;&lt;contributors&gt;&lt;authors&gt;&lt;author&gt;Theodoraki, M‐N&lt;/author&gt;&lt;author&gt;Hoffmann, Thomas K&lt;/author&gt;&lt;author&gt;Jackson, Edwin K&lt;/author&gt;&lt;author&gt;Whiteside, Theresa L&lt;/author&gt;&lt;/authors&gt;&lt;/contributors&gt;&lt;titles&gt;&lt;title&gt;Exosomes in HNSCC plasma as surrogate markers of tumour progression and immune competence&lt;/title&gt;&lt;secondary-title&gt;Clinical &amp;amp; Experimental Immunology&lt;/secondary-title&gt;&lt;/titles&gt;&lt;periodical&gt;&lt;full-title&gt;Clinical &amp;amp; Experimental Immunology&lt;/full-title&gt;&lt;/periodical&gt;&lt;pages&gt;67-78&lt;/pages&gt;&lt;volume&gt;194&lt;/volume&gt;&lt;number&gt;1&lt;/number&gt;&lt;dates&gt;&lt;year&gt;2018&lt;/year&gt;&lt;/dates&gt;&lt;isbn&gt;0009-9104&lt;/isbn&gt;&lt;urls&gt;&lt;/urls&gt;&lt;/record&gt;&lt;/Cite&gt;&lt;/EndNote&gt;</w:instrText>
      </w:r>
      <w:r w:rsidRPr="00444FD0">
        <w:rPr>
          <w:rFonts w:cstheme="minorHAnsi"/>
          <w:sz w:val="24"/>
          <w:szCs w:val="24"/>
        </w:rPr>
        <w:fldChar w:fldCharType="separate"/>
      </w:r>
      <w:r w:rsidR="00DB7068" w:rsidRPr="00444FD0">
        <w:rPr>
          <w:rFonts w:cstheme="minorHAnsi"/>
          <w:noProof/>
          <w:sz w:val="24"/>
          <w:szCs w:val="24"/>
        </w:rPr>
        <w:t>(43</w:t>
      </w:r>
      <w:r w:rsidR="00CF6881" w:rsidRPr="00444FD0">
        <w:rPr>
          <w:rFonts w:cstheme="minorHAnsi"/>
          <w:noProof/>
          <w:sz w:val="24"/>
          <w:szCs w:val="24"/>
        </w:rPr>
        <w:t>)</w:t>
      </w:r>
      <w:r w:rsidRPr="00444FD0">
        <w:rPr>
          <w:rFonts w:cstheme="minorHAnsi"/>
          <w:sz w:val="24"/>
          <w:szCs w:val="24"/>
        </w:rPr>
        <w:fldChar w:fldCharType="end"/>
      </w:r>
      <w:r w:rsidRPr="00444FD0">
        <w:rPr>
          <w:rFonts w:cstheme="minorHAnsi"/>
          <w:sz w:val="24"/>
          <w:szCs w:val="24"/>
        </w:rPr>
        <w:t>.</w:t>
      </w:r>
      <w:r w:rsidR="002C78A1" w:rsidRPr="00444FD0">
        <w:rPr>
          <w:rFonts w:eastAsia="Times New Roman" w:cstheme="minorHAnsi"/>
          <w:sz w:val="24"/>
          <w:szCs w:val="24"/>
        </w:rPr>
        <w:t xml:space="preserve"> </w:t>
      </w:r>
      <w:r w:rsidR="002C78A1" w:rsidRPr="00444FD0">
        <w:rPr>
          <w:rFonts w:cstheme="minorHAnsi"/>
          <w:sz w:val="24"/>
          <w:szCs w:val="24"/>
        </w:rPr>
        <w:t>Jie Wu et al. reported that CD39 is a potent prognostic marker for clear cell renal cell carcinoma (</w:t>
      </w:r>
      <w:proofErr w:type="spellStart"/>
      <w:r w:rsidR="002C78A1" w:rsidRPr="00444FD0">
        <w:rPr>
          <w:rFonts w:cstheme="minorHAnsi"/>
          <w:sz w:val="24"/>
          <w:szCs w:val="24"/>
        </w:rPr>
        <w:t>ccRCC</w:t>
      </w:r>
      <w:proofErr w:type="spellEnd"/>
      <w:r w:rsidR="002C78A1" w:rsidRPr="00444FD0">
        <w:rPr>
          <w:rFonts w:cstheme="minorHAnsi"/>
          <w:sz w:val="24"/>
          <w:szCs w:val="24"/>
        </w:rPr>
        <w:t>) patients. Elevated tumor expression of CD39 mRNA is substantially associated with increasing levels of tumor-infiltrating lymphocytes (TILs), and improved efficacy of immune checkpoint therapy (ICT) </w:t>
      </w:r>
      <w:r w:rsidR="00F71B00" w:rsidRPr="00444FD0">
        <w:rPr>
          <w:rFonts w:cstheme="minorHAnsi"/>
          <w:sz w:val="24"/>
          <w:szCs w:val="24"/>
        </w:rPr>
        <w:t>for</w:t>
      </w:r>
      <w:r w:rsidR="002C78A1" w:rsidRPr="00444FD0">
        <w:rPr>
          <w:rFonts w:cstheme="minorHAnsi"/>
          <w:sz w:val="24"/>
          <w:szCs w:val="24"/>
        </w:rPr>
        <w:t xml:space="preserve"> </w:t>
      </w:r>
      <w:proofErr w:type="spellStart"/>
      <w:r w:rsidR="002C78A1" w:rsidRPr="00444FD0">
        <w:rPr>
          <w:rFonts w:cstheme="minorHAnsi"/>
          <w:sz w:val="24"/>
          <w:szCs w:val="24"/>
        </w:rPr>
        <w:t>ccRCC</w:t>
      </w:r>
      <w:proofErr w:type="spellEnd"/>
      <w:r w:rsidR="002C78A1" w:rsidRPr="00444FD0">
        <w:rPr>
          <w:rFonts w:cstheme="minorHAnsi"/>
          <w:sz w:val="24"/>
          <w:szCs w:val="24"/>
        </w:rPr>
        <w:t xml:space="preserve"> </w:t>
      </w:r>
      <w:r w:rsidR="002C78A1" w:rsidRPr="00444FD0">
        <w:rPr>
          <w:rFonts w:cstheme="minorHAnsi"/>
          <w:sz w:val="24"/>
          <w:szCs w:val="24"/>
        </w:rPr>
        <w:fldChar w:fldCharType="begin"/>
      </w:r>
      <w:r w:rsidR="00CF6881" w:rsidRPr="00444FD0">
        <w:rPr>
          <w:rFonts w:cstheme="minorHAnsi"/>
          <w:sz w:val="24"/>
          <w:szCs w:val="24"/>
        </w:rPr>
        <w:instrText xml:space="preserve"> ADDIN EN.CITE &lt;EndNote&gt;&lt;Cite&gt;&lt;Author&gt;Wu&lt;/Author&gt;&lt;Year&gt;2020&lt;/Year&gt;&lt;RecNum&gt;463&lt;/RecNum&gt;&lt;DisplayText&gt;(50)&lt;/DisplayText&gt;&lt;record&gt;&lt;rec-number&gt;463&lt;/rec-number&gt;&lt;foreign-keys&gt;&lt;key app="EN" db-id="ftzsvwasb9dapge9xz3x55tc9pz0p05atsed" timestamp="1727790221"&gt;463&lt;/key&gt;&lt;/foreign-keys&gt;&lt;ref-type name="Journal Article"&gt;17&lt;/ref-type&gt;&lt;contributors&gt;&lt;authors&gt;&lt;author&gt;Wu, Jie&lt;/author&gt;&lt;author&gt;Wang, Yu-Chen&lt;/author&gt;&lt;author&gt;Xu, Wen-Hao&lt;/author&gt;&lt;author&gt;Luo, Wen-Jie&lt;/author&gt;&lt;author&gt;Wan, Fang-Ning&lt;/author&gt;&lt;author&gt;Zhang, Hai-Liang&lt;/author&gt;&lt;author&gt;Ye, Ding-Wei&lt;/author&gt;&lt;author&gt;Qu, Yuan-Yuan&lt;/author&gt;&lt;author&gt;Zhu, Yi-Ping&lt;/author&gt;&lt;/authors&gt;&lt;/contributors&gt;&lt;titles&gt;&lt;title&gt;High expression of CD39 is associated with poor prognosis and immune infiltrates in clear cell renal cell carcinoma&lt;/title&gt;&lt;secondary-title&gt;OncoTargets and therapy&lt;/secondary-title&gt;&lt;/titles&gt;&lt;periodical&gt;&lt;full-title&gt;OncoTargets and therapy&lt;/full-title&gt;&lt;/periodical&gt;&lt;pages&gt;10453-10464&lt;/pages&gt;&lt;dates&gt;&lt;year&gt;2020&lt;/year&gt;&lt;/dates&gt;&lt;isbn&gt;1178-6930&lt;/isbn&gt;&lt;urls&gt;&lt;/urls&gt;&lt;/record&gt;&lt;/Cite&gt;&lt;/EndNote&gt;</w:instrText>
      </w:r>
      <w:r w:rsidR="002C78A1" w:rsidRPr="00444FD0">
        <w:rPr>
          <w:rFonts w:cstheme="minorHAnsi"/>
          <w:sz w:val="24"/>
          <w:szCs w:val="24"/>
        </w:rPr>
        <w:fldChar w:fldCharType="separate"/>
      </w:r>
      <w:r w:rsidR="00DB7068" w:rsidRPr="00444FD0">
        <w:rPr>
          <w:rFonts w:cstheme="minorHAnsi"/>
          <w:noProof/>
          <w:sz w:val="24"/>
          <w:szCs w:val="24"/>
        </w:rPr>
        <w:t>(44</w:t>
      </w:r>
      <w:r w:rsidR="00CF6881" w:rsidRPr="00444FD0">
        <w:rPr>
          <w:rFonts w:cstheme="minorHAnsi"/>
          <w:noProof/>
          <w:sz w:val="24"/>
          <w:szCs w:val="24"/>
        </w:rPr>
        <w:t>)</w:t>
      </w:r>
      <w:r w:rsidR="002C78A1" w:rsidRPr="00444FD0">
        <w:rPr>
          <w:rFonts w:cstheme="minorHAnsi"/>
          <w:sz w:val="24"/>
          <w:szCs w:val="24"/>
        </w:rPr>
        <w:fldChar w:fldCharType="end"/>
      </w:r>
      <w:r w:rsidR="002C78A1" w:rsidRPr="00444FD0">
        <w:rPr>
          <w:rFonts w:cstheme="minorHAnsi"/>
          <w:sz w:val="24"/>
          <w:szCs w:val="24"/>
        </w:rPr>
        <w:t xml:space="preserve">. </w:t>
      </w:r>
      <w:r w:rsidRPr="00444FD0">
        <w:rPr>
          <w:rFonts w:cstheme="minorHAnsi"/>
          <w:sz w:val="24"/>
          <w:szCs w:val="24"/>
        </w:rPr>
        <w:t>Moreover, Zhao et al</w:t>
      </w:r>
      <w:r w:rsidR="00D65B48" w:rsidRPr="00444FD0">
        <w:rPr>
          <w:rFonts w:cstheme="minorHAnsi"/>
          <w:sz w:val="24"/>
          <w:szCs w:val="24"/>
        </w:rPr>
        <w:t>.</w:t>
      </w:r>
      <w:r w:rsidRPr="00444FD0">
        <w:rPr>
          <w:rFonts w:cstheme="minorHAnsi"/>
          <w:sz w:val="24"/>
          <w:szCs w:val="24"/>
        </w:rPr>
        <w:t xml:space="preserve"> </w:t>
      </w:r>
      <w:r w:rsidR="00925C67" w:rsidRPr="00444FD0">
        <w:rPr>
          <w:rFonts w:cstheme="minorHAnsi"/>
          <w:sz w:val="24"/>
          <w:szCs w:val="24"/>
        </w:rPr>
        <w:t>depicted</w:t>
      </w:r>
      <w:r w:rsidRPr="00444FD0">
        <w:rPr>
          <w:rFonts w:cstheme="minorHAnsi"/>
          <w:sz w:val="24"/>
          <w:szCs w:val="24"/>
        </w:rPr>
        <w:t xml:space="preserve"> that an increase</w:t>
      </w:r>
      <w:r w:rsidR="00925C67" w:rsidRPr="00444FD0">
        <w:rPr>
          <w:rFonts w:cstheme="minorHAnsi"/>
          <w:sz w:val="24"/>
          <w:szCs w:val="24"/>
        </w:rPr>
        <w:t>d</w:t>
      </w:r>
      <w:r w:rsidRPr="00444FD0">
        <w:rPr>
          <w:rFonts w:cstheme="minorHAnsi"/>
          <w:sz w:val="24"/>
          <w:szCs w:val="24"/>
        </w:rPr>
        <w:t xml:space="preserve"> expression of CD39 occurs in Treg cells</w:t>
      </w:r>
      <w:r w:rsidR="00D8158E" w:rsidRPr="00444FD0">
        <w:rPr>
          <w:rFonts w:cstheme="minorHAnsi"/>
          <w:sz w:val="24"/>
          <w:szCs w:val="24"/>
          <w:rtl/>
        </w:rPr>
        <w:t xml:space="preserve"> </w:t>
      </w:r>
      <w:r w:rsidR="00D8158E" w:rsidRPr="00444FD0">
        <w:rPr>
          <w:rFonts w:cstheme="minorHAnsi"/>
          <w:sz w:val="24"/>
          <w:szCs w:val="24"/>
        </w:rPr>
        <w:t>by decreasing the expression of miR-142</w:t>
      </w:r>
      <w:r w:rsidRPr="00444FD0">
        <w:rPr>
          <w:rFonts w:cstheme="minorHAnsi"/>
          <w:sz w:val="24"/>
          <w:szCs w:val="24"/>
        </w:rPr>
        <w:t xml:space="preserve"> </w:t>
      </w:r>
      <w:r w:rsidRPr="00444FD0">
        <w:rPr>
          <w:rFonts w:cstheme="minorHAnsi"/>
          <w:sz w:val="24"/>
          <w:szCs w:val="24"/>
        </w:rPr>
        <w:fldChar w:fldCharType="begin"/>
      </w:r>
      <w:r w:rsidR="00CF6881" w:rsidRPr="00444FD0">
        <w:rPr>
          <w:rFonts w:cstheme="minorHAnsi"/>
          <w:sz w:val="24"/>
          <w:szCs w:val="24"/>
        </w:rPr>
        <w:instrText xml:space="preserve"> ADDIN EN.CITE &lt;EndNote&gt;&lt;Cite&gt;&lt;Author&gt;Zhao&lt;/Author&gt;&lt;Year&gt;2010&lt;/Year&gt;&lt;RecNum&gt;50&lt;/RecNum&gt;&lt;DisplayText&gt;(51)&lt;/DisplayText&gt;&lt;record&gt;&lt;rec-number&gt;50&lt;/rec-number&gt;&lt;foreign-keys&gt;&lt;key app="EN" db-id="fs92pprtu902s8esrv4xxsrje0s2tvts5xax" timestamp="1634637789"&gt;50&lt;/key&gt;&lt;/foreign-keys&gt;&lt;ref-type name="Journal Article"&gt;17&lt;/ref-type&gt;&lt;contributors&gt;&lt;authors&gt;&lt;author&gt;Zhao, Jie&lt;/author&gt;&lt;author&gt;Cao, Yuchun&lt;/author&gt;&lt;author&gt;Lei, Zhang&lt;/author&gt;&lt;author&gt;Yang, Zhuoshun&lt;/author&gt;&lt;author&gt;Zhang, Biao&lt;/author&gt;&lt;author&gt;Huang, Bo&lt;/author&gt;&lt;/authors&gt;&lt;/contributors&gt;&lt;titles&gt;&lt;title&gt;Selective depletion of CD4+ CD25+ Foxp3+ regulatory T cells by low-dose cyclophosphamide is explained by reduced intracellular ATP levels&lt;/title&gt;&lt;secondary-title&gt;Cancer research&lt;/secondary-title&gt;&lt;/titles&gt;&lt;periodical&gt;&lt;full-title&gt;Cancer research&lt;/full-title&gt;&lt;/periodical&gt;&lt;pages&gt;4850-4858&lt;/pages&gt;&lt;volume&gt;70&lt;/volume&gt;&lt;number&gt;12&lt;/number&gt;&lt;dates&gt;&lt;year&gt;2010&lt;/year&gt;&lt;/dates&gt;&lt;isbn&gt;0008-5472&lt;/isbn&gt;&lt;urls&gt;&lt;/urls&gt;&lt;/record&gt;&lt;/Cite&gt;&lt;/EndNote&gt;</w:instrText>
      </w:r>
      <w:r w:rsidRPr="00444FD0">
        <w:rPr>
          <w:rFonts w:cstheme="minorHAnsi"/>
          <w:sz w:val="24"/>
          <w:szCs w:val="24"/>
        </w:rPr>
        <w:fldChar w:fldCharType="separate"/>
      </w:r>
      <w:r w:rsidR="00DB7068" w:rsidRPr="00444FD0">
        <w:rPr>
          <w:rFonts w:cstheme="minorHAnsi"/>
          <w:noProof/>
          <w:sz w:val="24"/>
          <w:szCs w:val="24"/>
        </w:rPr>
        <w:t>(45</w:t>
      </w:r>
      <w:r w:rsidR="00CF6881" w:rsidRPr="00444FD0">
        <w:rPr>
          <w:rFonts w:cstheme="minorHAnsi"/>
          <w:noProof/>
          <w:sz w:val="24"/>
          <w:szCs w:val="24"/>
        </w:rPr>
        <w:t>)</w:t>
      </w:r>
      <w:r w:rsidRPr="00444FD0">
        <w:rPr>
          <w:rFonts w:cstheme="minorHAnsi"/>
          <w:sz w:val="24"/>
          <w:szCs w:val="24"/>
        </w:rPr>
        <w:fldChar w:fldCharType="end"/>
      </w:r>
      <w:r w:rsidRPr="00444FD0">
        <w:rPr>
          <w:rFonts w:cstheme="minorHAnsi"/>
          <w:sz w:val="24"/>
          <w:szCs w:val="24"/>
        </w:rPr>
        <w:t xml:space="preserve">. In our study, the expression of the CD39 gene was not significantly increased in hypoxia compared to </w:t>
      </w:r>
      <w:proofErr w:type="spellStart"/>
      <w:r w:rsidRPr="00444FD0">
        <w:rPr>
          <w:rFonts w:cstheme="minorHAnsi"/>
          <w:sz w:val="24"/>
          <w:szCs w:val="24"/>
        </w:rPr>
        <w:t>normoxia</w:t>
      </w:r>
      <w:proofErr w:type="spellEnd"/>
      <w:r w:rsidR="001C42CD" w:rsidRPr="00444FD0">
        <w:rPr>
          <w:rFonts w:cstheme="minorHAnsi"/>
          <w:sz w:val="24"/>
          <w:szCs w:val="24"/>
        </w:rPr>
        <w:t xml:space="preserve"> conditions</w:t>
      </w:r>
      <w:r w:rsidRPr="00444FD0">
        <w:rPr>
          <w:rFonts w:cstheme="minorHAnsi"/>
          <w:sz w:val="24"/>
          <w:szCs w:val="24"/>
        </w:rPr>
        <w:t xml:space="preserve">. </w:t>
      </w:r>
      <w:r w:rsidR="00925C67" w:rsidRPr="00444FD0">
        <w:rPr>
          <w:rFonts w:cstheme="minorHAnsi"/>
          <w:sz w:val="24"/>
          <w:szCs w:val="24"/>
        </w:rPr>
        <w:t>Likewise</w:t>
      </w:r>
      <w:r w:rsidRPr="00444FD0">
        <w:rPr>
          <w:rFonts w:cstheme="minorHAnsi"/>
          <w:sz w:val="24"/>
          <w:szCs w:val="24"/>
        </w:rPr>
        <w:t xml:space="preserve">, the expression of miR-142 in hypoxia conditions did not decrease significantly compared to </w:t>
      </w:r>
      <w:proofErr w:type="spellStart"/>
      <w:r w:rsidRPr="00444FD0">
        <w:rPr>
          <w:rFonts w:cstheme="minorHAnsi"/>
          <w:sz w:val="24"/>
          <w:szCs w:val="24"/>
        </w:rPr>
        <w:t>normoxia</w:t>
      </w:r>
      <w:proofErr w:type="spellEnd"/>
      <w:r w:rsidR="001C42CD" w:rsidRPr="00444FD0">
        <w:rPr>
          <w:rFonts w:cstheme="minorHAnsi"/>
          <w:sz w:val="24"/>
          <w:szCs w:val="24"/>
        </w:rPr>
        <w:t xml:space="preserve"> condition</w:t>
      </w:r>
      <w:r w:rsidR="00D65B48" w:rsidRPr="00444FD0">
        <w:rPr>
          <w:rFonts w:cstheme="minorHAnsi"/>
          <w:sz w:val="24"/>
          <w:szCs w:val="24"/>
        </w:rPr>
        <w:t>s</w:t>
      </w:r>
      <w:r w:rsidRPr="00444FD0">
        <w:rPr>
          <w:rFonts w:cstheme="minorHAnsi"/>
          <w:sz w:val="24"/>
          <w:szCs w:val="24"/>
        </w:rPr>
        <w:t xml:space="preserve">. </w:t>
      </w:r>
      <w:r w:rsidR="0001498F" w:rsidRPr="00444FD0">
        <w:rPr>
          <w:rFonts w:cstheme="minorHAnsi"/>
          <w:sz w:val="24"/>
          <w:szCs w:val="24"/>
        </w:rPr>
        <w:t>A study by Lu et al</w:t>
      </w:r>
      <w:r w:rsidR="00925C67" w:rsidRPr="00444FD0">
        <w:rPr>
          <w:rFonts w:cstheme="minorHAnsi"/>
          <w:sz w:val="24"/>
          <w:szCs w:val="24"/>
        </w:rPr>
        <w:t>.</w:t>
      </w:r>
      <w:r w:rsidR="0001498F" w:rsidRPr="00444FD0">
        <w:rPr>
          <w:rFonts w:cstheme="minorHAnsi"/>
          <w:sz w:val="24"/>
          <w:szCs w:val="24"/>
        </w:rPr>
        <w:t xml:space="preserve"> on pancreatic cancer showed that the expression of miR-142 could be significantly suppressed in pancreatic samples compared with normal pancreatic tissue and normal cells. Their findings identified miR-142 as a therapeutic target for pancreatic cancer </w:t>
      </w:r>
      <w:r w:rsidRPr="00444FD0">
        <w:rPr>
          <w:rFonts w:cstheme="minorHAnsi"/>
          <w:sz w:val="24"/>
          <w:szCs w:val="24"/>
        </w:rPr>
        <w:fldChar w:fldCharType="begin"/>
      </w:r>
      <w:r w:rsidR="00CF6881" w:rsidRPr="00444FD0">
        <w:rPr>
          <w:rFonts w:cstheme="minorHAnsi"/>
          <w:sz w:val="24"/>
          <w:szCs w:val="24"/>
        </w:rPr>
        <w:instrText xml:space="preserve"> ADDIN EN.CITE &lt;EndNote&gt;&lt;Cite&gt;&lt;Author&gt;Lu&lt;/Author&gt;&lt;Year&gt;2017&lt;/Year&gt;&lt;RecNum&gt;51&lt;/RecNum&gt;&lt;DisplayText&gt;(52)&lt;/DisplayText&gt;&lt;record&gt;&lt;rec-number&gt;51&lt;/rec-number&gt;&lt;foreign-keys&gt;&lt;key app="EN" db-id="fs92pprtu902s8esrv4xxsrje0s2tvts5xax" timestamp="1634637842"&gt;51&lt;/key&gt;&lt;/foreign-keys&gt;&lt;ref-type name="Journal Article"&gt;17&lt;/ref-type&gt;&lt;contributors&gt;&lt;authors&gt;&lt;author&gt;Lu, Yebin&lt;/author&gt;&lt;author&gt;Ji, Niandong&lt;/author&gt;&lt;author&gt;Wei, Wei&lt;/author&gt;&lt;author&gt;Sun, Weijia&lt;/author&gt;&lt;author&gt;Gong, Xuejun&lt;/author&gt;&lt;author&gt;Wang, Xitao&lt;/author&gt;&lt;/authors&gt;&lt;/contributors&gt;&lt;titles&gt;&lt;title&gt;MiR-142 modulates human pancreatic cancer proliferation and invasion by targeting hypoxia-inducible factor 1 (HIF-1α) in the tumor microenvironments&lt;/title&gt;&lt;secondary-title&gt;Biology open&lt;/secondary-title&gt;&lt;/titles&gt;&lt;periodical&gt;&lt;full-title&gt;Biology open&lt;/full-title&gt;&lt;/periodical&gt;&lt;pages&gt;252-259&lt;/pages&gt;&lt;volume&gt;6&lt;/volume&gt;&lt;number&gt;2&lt;/number&gt;&lt;dates&gt;&lt;year&gt;2017&lt;/year&gt;&lt;/dates&gt;&lt;isbn&gt;2046-6390&lt;/isbn&gt;&lt;urls&gt;&lt;/urls&gt;&lt;/record&gt;&lt;/Cite&gt;&lt;/EndNote&gt;</w:instrText>
      </w:r>
      <w:r w:rsidRPr="00444FD0">
        <w:rPr>
          <w:rFonts w:cstheme="minorHAnsi"/>
          <w:sz w:val="24"/>
          <w:szCs w:val="24"/>
        </w:rPr>
        <w:fldChar w:fldCharType="separate"/>
      </w:r>
      <w:r w:rsidR="00DB7068" w:rsidRPr="00444FD0">
        <w:rPr>
          <w:rFonts w:cstheme="minorHAnsi"/>
          <w:noProof/>
          <w:sz w:val="24"/>
          <w:szCs w:val="24"/>
        </w:rPr>
        <w:t>(46</w:t>
      </w:r>
      <w:r w:rsidR="00CF6881" w:rsidRPr="00444FD0">
        <w:rPr>
          <w:rFonts w:cstheme="minorHAnsi"/>
          <w:noProof/>
          <w:sz w:val="24"/>
          <w:szCs w:val="24"/>
        </w:rPr>
        <w:t>)</w:t>
      </w:r>
      <w:r w:rsidRPr="00444FD0">
        <w:rPr>
          <w:rFonts w:cstheme="minorHAnsi"/>
          <w:sz w:val="24"/>
          <w:szCs w:val="24"/>
        </w:rPr>
        <w:fldChar w:fldCharType="end"/>
      </w:r>
      <w:r w:rsidRPr="00444FD0">
        <w:rPr>
          <w:rFonts w:cstheme="minorHAnsi"/>
          <w:sz w:val="24"/>
          <w:szCs w:val="24"/>
        </w:rPr>
        <w:t>.</w:t>
      </w:r>
      <w:r w:rsidR="008A328F" w:rsidRPr="00444FD0">
        <w:rPr>
          <w:rFonts w:cstheme="minorHAnsi"/>
          <w:sz w:val="24"/>
          <w:szCs w:val="24"/>
        </w:rPr>
        <w:t xml:space="preserve"> </w:t>
      </w:r>
      <w:r w:rsidR="0001498F" w:rsidRPr="00444FD0">
        <w:rPr>
          <w:rFonts w:cstheme="minorHAnsi"/>
          <w:sz w:val="24"/>
          <w:szCs w:val="24"/>
        </w:rPr>
        <w:t>In addition, Fatah et al</w:t>
      </w:r>
      <w:r w:rsidR="00D65B48" w:rsidRPr="00444FD0">
        <w:rPr>
          <w:rFonts w:cstheme="minorHAnsi"/>
          <w:sz w:val="24"/>
          <w:szCs w:val="24"/>
        </w:rPr>
        <w:t>.</w:t>
      </w:r>
      <w:r w:rsidR="0001498F" w:rsidRPr="00444FD0">
        <w:rPr>
          <w:rFonts w:cstheme="minorHAnsi"/>
          <w:sz w:val="24"/>
          <w:szCs w:val="24"/>
        </w:rPr>
        <w:t xml:space="preserve"> found that hypoxia has an increasing effect on the expression of CD39 in breast cancer cells, </w:t>
      </w:r>
      <w:r w:rsidR="008E1B2B" w:rsidRPr="00444FD0">
        <w:rPr>
          <w:rFonts w:cstheme="minorHAnsi"/>
          <w:sz w:val="24"/>
          <w:szCs w:val="24"/>
        </w:rPr>
        <w:t>and</w:t>
      </w:r>
      <w:r w:rsidR="0001498F" w:rsidRPr="00444FD0">
        <w:rPr>
          <w:rFonts w:cstheme="minorHAnsi"/>
          <w:sz w:val="24"/>
          <w:szCs w:val="24"/>
        </w:rPr>
        <w:t xml:space="preserve"> it also causes the sprea</w:t>
      </w:r>
      <w:r w:rsidR="00DB7068" w:rsidRPr="00444FD0">
        <w:rPr>
          <w:rFonts w:cstheme="minorHAnsi"/>
          <w:sz w:val="24"/>
          <w:szCs w:val="24"/>
        </w:rPr>
        <w:t>d and metastasis of the disease</w:t>
      </w:r>
      <w:r w:rsidR="0001498F" w:rsidRPr="00444FD0">
        <w:rPr>
          <w:rFonts w:cstheme="minorHAnsi"/>
          <w:sz w:val="24"/>
          <w:szCs w:val="24"/>
        </w:rPr>
        <w:t xml:space="preserve"> </w:t>
      </w:r>
      <w:r w:rsidRPr="00444FD0">
        <w:rPr>
          <w:rFonts w:cstheme="minorHAnsi"/>
          <w:sz w:val="24"/>
          <w:szCs w:val="24"/>
        </w:rPr>
        <w:fldChar w:fldCharType="begin"/>
      </w:r>
      <w:r w:rsidR="00CF6881" w:rsidRPr="00444FD0">
        <w:rPr>
          <w:rFonts w:cstheme="minorHAnsi"/>
          <w:sz w:val="24"/>
          <w:szCs w:val="24"/>
        </w:rPr>
        <w:instrText xml:space="preserve"> ADDIN EN.CITE &lt;EndNote&gt;&lt;Cite&gt;&lt;Author&gt;Sek&lt;/Author&gt;&lt;Year&gt;2018&lt;/Year&gt;&lt;RecNum&gt;52&lt;/RecNum&gt;&lt;DisplayText&gt;(47)&lt;/DisplayText&gt;&lt;record&gt;&lt;rec-number&gt;52&lt;/rec-number&gt;&lt;foreign-keys&gt;&lt;key app="EN" db-id="fs92pprtu902s8esrv4xxsrje0s2tvts5xax" timestamp="1634637889"&gt;52&lt;/key&gt;&lt;/foreign-keys&gt;&lt;ref-type name="Journal Article"&gt;17&lt;/ref-type&gt;&lt;contributors&gt;&lt;authors&gt;&lt;author&gt;Sek, Kevin&lt;/author&gt;&lt;author&gt;Mølck, Christina&lt;/author&gt;&lt;author&gt;Stewart, Gregory D&lt;/author&gt;&lt;author&gt;Kats, Lev&lt;/author&gt;&lt;author&gt;Darcy, Phillip K&lt;/author&gt;&lt;author&gt;Beavis, Paul A&lt;/author&gt;&lt;/authors&gt;&lt;/contributors&gt;&lt;titles&gt;&lt;title&gt;Targeting adenosine receptor signaling in cancer immunotherapy&lt;/title&gt;&lt;secondary-title&gt;International journal of molecular sciences&lt;/secondary-title&gt;&lt;/titles&gt;&lt;periodical&gt;&lt;full-title&gt;International journal of molecular sciences&lt;/full-title&gt;&lt;/periodical&gt;&lt;pages&gt;3837&lt;/pages&gt;&lt;volume&gt;19&lt;/volume&gt;&lt;number&gt;12&lt;/number&gt;&lt;dates&gt;&lt;year&gt;2018&lt;/year&gt;&lt;/dates&gt;&lt;urls&gt;&lt;/urls&gt;&lt;/record&gt;&lt;/Cite&gt;&lt;/EndNote&gt;</w:instrText>
      </w:r>
      <w:r w:rsidRPr="00444FD0">
        <w:rPr>
          <w:rFonts w:cstheme="minorHAnsi"/>
          <w:sz w:val="24"/>
          <w:szCs w:val="24"/>
        </w:rPr>
        <w:fldChar w:fldCharType="separate"/>
      </w:r>
      <w:r w:rsidR="00DB7068" w:rsidRPr="00444FD0">
        <w:rPr>
          <w:rFonts w:cstheme="minorHAnsi"/>
          <w:noProof/>
          <w:sz w:val="24"/>
          <w:szCs w:val="24"/>
        </w:rPr>
        <w:t>(41</w:t>
      </w:r>
      <w:r w:rsidR="00CF6881" w:rsidRPr="00444FD0">
        <w:rPr>
          <w:rFonts w:cstheme="minorHAnsi"/>
          <w:noProof/>
          <w:sz w:val="24"/>
          <w:szCs w:val="24"/>
        </w:rPr>
        <w:t>)</w:t>
      </w:r>
      <w:r w:rsidRPr="00444FD0">
        <w:rPr>
          <w:rFonts w:cstheme="minorHAnsi"/>
          <w:sz w:val="24"/>
          <w:szCs w:val="24"/>
        </w:rPr>
        <w:fldChar w:fldCharType="end"/>
      </w:r>
      <w:r w:rsidRPr="00444FD0">
        <w:rPr>
          <w:rFonts w:cstheme="minorHAnsi"/>
          <w:sz w:val="24"/>
          <w:szCs w:val="24"/>
        </w:rPr>
        <w:t xml:space="preserve">. </w:t>
      </w:r>
      <w:r w:rsidR="00A57E70" w:rsidRPr="00444FD0">
        <w:rPr>
          <w:rFonts w:cstheme="minorHAnsi"/>
          <w:sz w:val="24"/>
          <w:szCs w:val="24"/>
        </w:rPr>
        <w:t>Also, Xu-Chen et al</w:t>
      </w:r>
      <w:r w:rsidR="00D65B48" w:rsidRPr="00444FD0">
        <w:rPr>
          <w:rFonts w:cstheme="minorHAnsi"/>
          <w:sz w:val="24"/>
          <w:szCs w:val="24"/>
        </w:rPr>
        <w:t>.</w:t>
      </w:r>
      <w:r w:rsidR="00A57E70" w:rsidRPr="00444FD0">
        <w:rPr>
          <w:rFonts w:cstheme="minorHAnsi"/>
          <w:sz w:val="24"/>
          <w:szCs w:val="24"/>
        </w:rPr>
        <w:t xml:space="preserve"> showed that the high expression of miR-142 inhibited the growth and development of cancer cells, while its </w:t>
      </w:r>
      <w:proofErr w:type="spellStart"/>
      <w:r w:rsidR="008E1B2B" w:rsidRPr="00444FD0">
        <w:rPr>
          <w:rFonts w:cstheme="minorHAnsi"/>
          <w:sz w:val="24"/>
          <w:szCs w:val="24"/>
        </w:rPr>
        <w:t>under</w:t>
      </w:r>
      <w:r w:rsidR="00A57E70" w:rsidRPr="00444FD0">
        <w:rPr>
          <w:rFonts w:cstheme="minorHAnsi"/>
          <w:sz w:val="24"/>
          <w:szCs w:val="24"/>
        </w:rPr>
        <w:t>expression</w:t>
      </w:r>
      <w:proofErr w:type="spellEnd"/>
      <w:r w:rsidR="00A57E70" w:rsidRPr="00444FD0">
        <w:rPr>
          <w:rFonts w:cstheme="minorHAnsi"/>
          <w:sz w:val="24"/>
          <w:szCs w:val="24"/>
        </w:rPr>
        <w:t xml:space="preserve"> increased the number of cancer cells</w:t>
      </w:r>
      <w:r w:rsidR="00DB7068" w:rsidRPr="00444FD0">
        <w:rPr>
          <w:rFonts w:cstheme="minorHAnsi"/>
          <w:sz w:val="24"/>
          <w:szCs w:val="24"/>
        </w:rPr>
        <w:t xml:space="preserve"> </w:t>
      </w:r>
      <w:r w:rsidRPr="00444FD0">
        <w:rPr>
          <w:rFonts w:cstheme="minorHAnsi"/>
          <w:sz w:val="24"/>
          <w:szCs w:val="24"/>
        </w:rPr>
        <w:fldChar w:fldCharType="begin"/>
      </w:r>
      <w:r w:rsidR="00CF6881" w:rsidRPr="00444FD0">
        <w:rPr>
          <w:rFonts w:cstheme="minorHAnsi"/>
          <w:sz w:val="24"/>
          <w:szCs w:val="24"/>
        </w:rPr>
        <w:instrText xml:space="preserve"> ADDIN EN.CITE &lt;EndNote&gt;&lt;Cite&gt;&lt;Author&gt;Cao&lt;/Author&gt;&lt;Year&gt;2016&lt;/Year&gt;&lt;RecNum&gt;53&lt;/RecNum&gt;&lt;DisplayText&gt;(53)&lt;/DisplayText&gt;&lt;record&gt;&lt;rec-number&gt;53&lt;/rec-number&gt;&lt;foreign-keys&gt;&lt;key app="EN" db-id="fs92pprtu902s8esrv4xxsrje0s2tvts5xax" timestamp="1634637941"&gt;53&lt;/key&gt;&lt;/foreign-keys&gt;&lt;ref-type name="Journal Article"&gt;17&lt;/ref-type&gt;&lt;contributors&gt;&lt;authors&gt;&lt;author&gt;Cao, Xu‐Chen&lt;/author&gt;&lt;author&gt;Yu, Yue&lt;/author&gt;&lt;author&gt;Hou, Li‐Kun&lt;/author&gt;&lt;author&gt;Sun, Xiao‐Hu&lt;/author&gt;&lt;author&gt;Ge, Jie&lt;/author&gt;&lt;author&gt;Zhang, Bin&lt;/author&gt;&lt;author&gt;Wang, Xin&lt;/author&gt;&lt;/authors&gt;&lt;/contributors&gt;&lt;titles&gt;&lt;title&gt;miR‐142‐3p inhibits cancer cell proliferation by targeting CDC 25C&lt;/title&gt;&lt;secondary-title&gt;Cell proliferation&lt;/secondary-title&gt;&lt;/titles&gt;&lt;periodical&gt;&lt;full-title&gt;Cell proliferation&lt;/full-title&gt;&lt;/periodical&gt;&lt;pages&gt;58-68&lt;/pages&gt;&lt;volume&gt;49&lt;/volume&gt;&lt;number&gt;1&lt;/number&gt;&lt;dates&gt;&lt;year&gt;2016&lt;/year&gt;&lt;/dates&gt;&lt;isbn&gt;0960-7722&lt;/isbn&gt;&lt;urls&gt;&lt;/urls&gt;&lt;/record&gt;&lt;/Cite&gt;&lt;/EndNote&gt;</w:instrText>
      </w:r>
      <w:r w:rsidRPr="00444FD0">
        <w:rPr>
          <w:rFonts w:cstheme="minorHAnsi"/>
          <w:sz w:val="24"/>
          <w:szCs w:val="24"/>
        </w:rPr>
        <w:fldChar w:fldCharType="separate"/>
      </w:r>
      <w:r w:rsidR="003E6F1C" w:rsidRPr="00444FD0">
        <w:rPr>
          <w:rFonts w:cstheme="minorHAnsi"/>
          <w:noProof/>
          <w:sz w:val="24"/>
          <w:szCs w:val="24"/>
        </w:rPr>
        <w:t>(47</w:t>
      </w:r>
      <w:r w:rsidR="00CF6881" w:rsidRPr="00444FD0">
        <w:rPr>
          <w:rFonts w:cstheme="minorHAnsi"/>
          <w:noProof/>
          <w:sz w:val="24"/>
          <w:szCs w:val="24"/>
        </w:rPr>
        <w:t>)</w:t>
      </w:r>
      <w:r w:rsidRPr="00444FD0">
        <w:rPr>
          <w:rFonts w:cstheme="minorHAnsi"/>
          <w:sz w:val="24"/>
          <w:szCs w:val="24"/>
        </w:rPr>
        <w:fldChar w:fldCharType="end"/>
      </w:r>
      <w:r w:rsidRPr="00444FD0">
        <w:rPr>
          <w:rFonts w:cstheme="minorHAnsi"/>
          <w:sz w:val="24"/>
          <w:szCs w:val="24"/>
        </w:rPr>
        <w:t>. A study by Jermy et al</w:t>
      </w:r>
      <w:r w:rsidR="000A1FF1" w:rsidRPr="00444FD0">
        <w:rPr>
          <w:rFonts w:cstheme="minorHAnsi"/>
          <w:sz w:val="24"/>
          <w:szCs w:val="24"/>
        </w:rPr>
        <w:t xml:space="preserve">. </w:t>
      </w:r>
      <w:r w:rsidRPr="00444FD0">
        <w:rPr>
          <w:rFonts w:cstheme="minorHAnsi"/>
          <w:sz w:val="24"/>
          <w:szCs w:val="24"/>
        </w:rPr>
        <w:t xml:space="preserve">on the inhibition of CD39 enzyme activity in tumor cells </w:t>
      </w:r>
      <w:r w:rsidR="00A57E70" w:rsidRPr="00444FD0">
        <w:rPr>
          <w:rFonts w:cstheme="minorHAnsi"/>
          <w:sz w:val="24"/>
          <w:szCs w:val="24"/>
        </w:rPr>
        <w:t>showed</w:t>
      </w:r>
      <w:r w:rsidRPr="00444FD0">
        <w:rPr>
          <w:rFonts w:cstheme="minorHAnsi"/>
          <w:sz w:val="24"/>
          <w:szCs w:val="24"/>
        </w:rPr>
        <w:t xml:space="preserve"> that CD39 expression in different types of human cancer was significantly higher than in normal tissues</w:t>
      </w:r>
      <w:r w:rsidR="000A1FF1" w:rsidRPr="00444FD0">
        <w:rPr>
          <w:rFonts w:cstheme="minorHAnsi"/>
          <w:sz w:val="24"/>
          <w:szCs w:val="24"/>
        </w:rPr>
        <w:t>,</w:t>
      </w:r>
      <w:r w:rsidR="00A57E70" w:rsidRPr="00444FD0">
        <w:rPr>
          <w:rFonts w:cstheme="minorHAnsi"/>
          <w:sz w:val="24"/>
          <w:szCs w:val="24"/>
        </w:rPr>
        <w:t xml:space="preserve"> and</w:t>
      </w:r>
      <w:r w:rsidR="00E4798C" w:rsidRPr="00444FD0">
        <w:rPr>
          <w:rFonts w:cstheme="minorHAnsi"/>
          <w:sz w:val="24"/>
          <w:szCs w:val="24"/>
        </w:rPr>
        <w:t xml:space="preserve"> </w:t>
      </w:r>
      <w:r w:rsidR="00A57E70" w:rsidRPr="00444FD0">
        <w:rPr>
          <w:rFonts w:cstheme="minorHAnsi"/>
          <w:sz w:val="24"/>
          <w:szCs w:val="24"/>
        </w:rPr>
        <w:t>it</w:t>
      </w:r>
      <w:r w:rsidRPr="00444FD0">
        <w:rPr>
          <w:rFonts w:cstheme="minorHAnsi"/>
          <w:sz w:val="24"/>
          <w:szCs w:val="24"/>
        </w:rPr>
        <w:t xml:space="preserve"> is expressed by infiltrating tumor-stromal lymphocytes and tumor cells</w:t>
      </w:r>
      <w:r w:rsidR="00A57E70" w:rsidRPr="00444FD0">
        <w:rPr>
          <w:rFonts w:cstheme="minorHAnsi"/>
          <w:sz w:val="24"/>
          <w:szCs w:val="24"/>
        </w:rPr>
        <w:t xml:space="preserve">. </w:t>
      </w:r>
      <w:r w:rsidR="008E1B2B" w:rsidRPr="00444FD0">
        <w:rPr>
          <w:rFonts w:cstheme="minorHAnsi"/>
          <w:sz w:val="24"/>
          <w:szCs w:val="24"/>
        </w:rPr>
        <w:t>They showed</w:t>
      </w:r>
      <w:r w:rsidRPr="00444FD0">
        <w:rPr>
          <w:rFonts w:cstheme="minorHAnsi"/>
          <w:sz w:val="24"/>
          <w:szCs w:val="24"/>
        </w:rPr>
        <w:t xml:space="preserve"> that</w:t>
      </w:r>
      <w:r w:rsidRPr="00444FD0">
        <w:rPr>
          <w:rFonts w:cstheme="minorHAnsi"/>
          <w:sz w:val="24"/>
          <w:szCs w:val="24"/>
          <w:lang w:val="en"/>
        </w:rPr>
        <w:t xml:space="preserve"> </w:t>
      </w:r>
      <w:r w:rsidRPr="00444FD0">
        <w:rPr>
          <w:rStyle w:val="q4iawc"/>
          <w:rFonts w:cstheme="minorHAnsi"/>
          <w:sz w:val="24"/>
          <w:szCs w:val="24"/>
          <w:lang w:val="en"/>
        </w:rPr>
        <w:t>CD39 promotes cancer by inhibiting the activity of CD8 and CD4 and reducing the cytotoxicity of NK and CTL cells</w:t>
      </w:r>
      <w:r w:rsidRPr="00444FD0">
        <w:rPr>
          <w:rFonts w:cstheme="minorHAnsi"/>
          <w:sz w:val="24"/>
          <w:szCs w:val="24"/>
        </w:rPr>
        <w:t xml:space="preserve"> </w:t>
      </w:r>
      <w:r w:rsidRPr="00444FD0">
        <w:rPr>
          <w:rFonts w:cstheme="minorHAnsi"/>
          <w:sz w:val="24"/>
          <w:szCs w:val="24"/>
        </w:rPr>
        <w:fldChar w:fldCharType="begin"/>
      </w:r>
      <w:r w:rsidR="00CF6881" w:rsidRPr="00444FD0">
        <w:rPr>
          <w:rFonts w:cstheme="minorHAnsi"/>
          <w:sz w:val="24"/>
          <w:szCs w:val="24"/>
        </w:rPr>
        <w:instrText xml:space="preserve"> ADDIN EN.CITE &lt;EndNote&gt;&lt;Cite&gt;&lt;Author&gt;Bastid&lt;/Author&gt;&lt;Year&gt;2015&lt;/Year&gt;&lt;RecNum&gt;54&lt;/RecNum&gt;&lt;DisplayText&gt;(54)&lt;/DisplayText&gt;&lt;record&gt;&lt;rec-number&gt;54&lt;/rec-number&gt;&lt;foreign-keys&gt;&lt;key app="EN" db-id="fs92pprtu902s8esrv4xxsrje0s2tvts5xax" timestamp="1634637987"&gt;54&lt;/key&gt;&lt;/foreign-keys&gt;&lt;ref-type name="Journal Article"&gt;17&lt;/ref-type&gt;&lt;contributors&gt;&lt;authors&gt;&lt;author&gt;Bastid, Jeremy&lt;/author&gt;&lt;author&gt;Regairaz, Anne&lt;/author&gt;&lt;author&gt;Bonnefoy, Nathalie&lt;/author&gt;&lt;author&gt;Déjou, Cécile&lt;/author&gt;&lt;author&gt;Giustiniani, Jérôme&lt;/author&gt;&lt;author&gt;Laheurte, Caroline&lt;/author&gt;&lt;author&gt;Cochaud, Stéphanie&lt;/author&gt;&lt;author&gt;Laprevotte, Emilie&lt;/author&gt;&lt;author&gt;Funck-Brentano, Elisa&lt;/author&gt;&lt;author&gt;Hemon, Patrice&lt;/author&gt;&lt;/authors&gt;&lt;/contributors&gt;&lt;titles&gt;&lt;title&gt;Inhibition of CD39 enzymatic function at the surface of tumor cells alleviates their immunosuppressive activity&lt;/title&gt;&lt;secondary-title&gt;Cancer immunology research&lt;/secondary-title&gt;&lt;/titles&gt;&lt;periodical&gt;&lt;full-title&gt;Cancer immunology research&lt;/full-title&gt;&lt;/periodical&gt;&lt;pages&gt;254-265&lt;/pages&gt;&lt;volume&gt;3&lt;/volume&gt;&lt;number&gt;3&lt;/number&gt;&lt;dates&gt;&lt;year&gt;2015&lt;/year&gt;&lt;/dates&gt;&lt;isbn&gt;2326-6066&lt;/isbn&gt;&lt;urls&gt;&lt;/urls&gt;&lt;/record&gt;&lt;/Cite&gt;&lt;/EndNote&gt;</w:instrText>
      </w:r>
      <w:r w:rsidRPr="00444FD0">
        <w:rPr>
          <w:rFonts w:cstheme="minorHAnsi"/>
          <w:sz w:val="24"/>
          <w:szCs w:val="24"/>
        </w:rPr>
        <w:fldChar w:fldCharType="separate"/>
      </w:r>
      <w:r w:rsidR="003E6F1C" w:rsidRPr="00444FD0">
        <w:rPr>
          <w:rFonts w:cstheme="minorHAnsi"/>
          <w:noProof/>
          <w:sz w:val="24"/>
          <w:szCs w:val="24"/>
        </w:rPr>
        <w:t>(48</w:t>
      </w:r>
      <w:r w:rsidR="00CF6881" w:rsidRPr="00444FD0">
        <w:rPr>
          <w:rFonts w:cstheme="minorHAnsi"/>
          <w:noProof/>
          <w:sz w:val="24"/>
          <w:szCs w:val="24"/>
        </w:rPr>
        <w:t>)</w:t>
      </w:r>
      <w:r w:rsidRPr="00444FD0">
        <w:rPr>
          <w:rFonts w:cstheme="minorHAnsi"/>
          <w:sz w:val="24"/>
          <w:szCs w:val="24"/>
        </w:rPr>
        <w:fldChar w:fldCharType="end"/>
      </w:r>
      <w:r w:rsidRPr="00444FD0">
        <w:rPr>
          <w:rFonts w:cstheme="minorHAnsi"/>
          <w:sz w:val="24"/>
          <w:szCs w:val="24"/>
        </w:rPr>
        <w:t xml:space="preserve">. </w:t>
      </w:r>
      <w:r w:rsidR="008E1B2B" w:rsidRPr="00444FD0">
        <w:rPr>
          <w:rFonts w:cstheme="minorHAnsi"/>
          <w:sz w:val="24"/>
          <w:szCs w:val="24"/>
        </w:rPr>
        <w:t xml:space="preserve">Our in vitro findings indicate that longer incubation with CoCl2, </w:t>
      </w:r>
      <w:r w:rsidR="000A1FF1" w:rsidRPr="00444FD0">
        <w:rPr>
          <w:rFonts w:cstheme="minorHAnsi"/>
          <w:sz w:val="24"/>
          <w:szCs w:val="24"/>
        </w:rPr>
        <w:t xml:space="preserve">an </w:t>
      </w:r>
      <w:r w:rsidR="008E1B2B" w:rsidRPr="00444FD0">
        <w:rPr>
          <w:rFonts w:cstheme="minorHAnsi"/>
          <w:sz w:val="24"/>
          <w:szCs w:val="24"/>
        </w:rPr>
        <w:t xml:space="preserve">inducer of hypoxia, might change the expression level of CD39 and </w:t>
      </w:r>
      <w:proofErr w:type="spellStart"/>
      <w:r w:rsidR="009F4A8F" w:rsidRPr="00444FD0">
        <w:rPr>
          <w:rFonts w:cstheme="minorHAnsi"/>
          <w:sz w:val="24"/>
          <w:szCs w:val="24"/>
        </w:rPr>
        <w:t>miR</w:t>
      </w:r>
      <w:proofErr w:type="spellEnd"/>
      <w:r w:rsidRPr="00444FD0">
        <w:rPr>
          <w:rFonts w:cstheme="minorHAnsi"/>
          <w:sz w:val="24"/>
          <w:szCs w:val="24"/>
          <w:rtl/>
        </w:rPr>
        <w:t>-</w:t>
      </w:r>
      <w:r w:rsidRPr="00444FD0">
        <w:rPr>
          <w:rFonts w:cstheme="minorHAnsi"/>
          <w:sz w:val="24"/>
          <w:szCs w:val="24"/>
        </w:rPr>
        <w:t>142</w:t>
      </w:r>
      <w:r w:rsidR="008E1B2B" w:rsidRPr="00444FD0">
        <w:rPr>
          <w:rFonts w:cstheme="minorHAnsi"/>
          <w:sz w:val="24"/>
          <w:szCs w:val="24"/>
        </w:rPr>
        <w:t>, though it needs to be examined by further studies</w:t>
      </w:r>
      <w:r w:rsidRPr="00444FD0">
        <w:rPr>
          <w:rFonts w:cstheme="minorHAnsi"/>
          <w:sz w:val="24"/>
          <w:szCs w:val="24"/>
        </w:rPr>
        <w:t>.</w:t>
      </w:r>
    </w:p>
    <w:p w14:paraId="2D667F4C" w14:textId="49F95694" w:rsidR="006E08A2" w:rsidRPr="00444FD0" w:rsidRDefault="00B00444" w:rsidP="004B07AE">
      <w:pPr>
        <w:pStyle w:val="Heading3"/>
        <w:spacing w:line="360" w:lineRule="auto"/>
        <w:jc w:val="both"/>
        <w:rPr>
          <w:rFonts w:asciiTheme="minorHAnsi" w:hAnsiTheme="minorHAnsi" w:cstheme="minorHAnsi"/>
          <w:b/>
          <w:bCs/>
          <w:color w:val="auto"/>
          <w:sz w:val="28"/>
          <w:szCs w:val="28"/>
        </w:rPr>
      </w:pPr>
      <w:r w:rsidRPr="00444FD0">
        <w:rPr>
          <w:rFonts w:asciiTheme="minorHAnsi" w:hAnsiTheme="minorHAnsi" w:cstheme="minorHAnsi"/>
          <w:b/>
          <w:bCs/>
          <w:color w:val="auto"/>
          <w:sz w:val="28"/>
          <w:szCs w:val="28"/>
        </w:rPr>
        <w:lastRenderedPageBreak/>
        <w:t>5.</w:t>
      </w:r>
      <w:r w:rsidR="003F049C" w:rsidRPr="00444FD0">
        <w:rPr>
          <w:rFonts w:asciiTheme="minorHAnsi" w:hAnsiTheme="minorHAnsi" w:cstheme="minorHAnsi"/>
          <w:b/>
          <w:bCs/>
          <w:color w:val="auto"/>
          <w:sz w:val="28"/>
          <w:szCs w:val="28"/>
        </w:rPr>
        <w:t xml:space="preserve"> </w:t>
      </w:r>
      <w:r w:rsidR="006B7F58" w:rsidRPr="00444FD0">
        <w:rPr>
          <w:rFonts w:asciiTheme="minorHAnsi" w:hAnsiTheme="minorHAnsi" w:cstheme="minorHAnsi"/>
          <w:b/>
          <w:bCs/>
          <w:color w:val="auto"/>
          <w:sz w:val="28"/>
          <w:szCs w:val="28"/>
        </w:rPr>
        <w:t>Conclusion</w:t>
      </w:r>
    </w:p>
    <w:p w14:paraId="23D205AB" w14:textId="02889692" w:rsidR="006E08A2" w:rsidRDefault="006E08A2" w:rsidP="008002FC">
      <w:pPr>
        <w:pStyle w:val="Heading3"/>
        <w:tabs>
          <w:tab w:val="right" w:pos="9360"/>
        </w:tabs>
        <w:spacing w:line="360" w:lineRule="auto"/>
        <w:jc w:val="both"/>
        <w:rPr>
          <w:rFonts w:asciiTheme="minorHAnsi" w:eastAsiaTheme="minorHAnsi" w:hAnsiTheme="minorHAnsi" w:cstheme="minorHAnsi"/>
          <w:color w:val="auto"/>
          <w:shd w:val="clear" w:color="auto" w:fill="FFFFFF"/>
        </w:rPr>
      </w:pPr>
      <w:r w:rsidRPr="00444FD0">
        <w:rPr>
          <w:rFonts w:asciiTheme="minorHAnsi" w:eastAsiaTheme="minorHAnsi" w:hAnsiTheme="minorHAnsi" w:cstheme="minorHAnsi"/>
          <w:color w:val="auto"/>
          <w:shd w:val="clear" w:color="auto" w:fill="FFFFFF"/>
        </w:rPr>
        <w:t xml:space="preserve">In this study, we investigated the effects of hypoxia on the expression of immunosuppressive genes (CD39, CD47, PD-L1) and the miRNAs (miR-155, miR-424, miR-133, miR-142) that regulate these genes. Our </w:t>
      </w:r>
      <w:r w:rsidR="004B07AE" w:rsidRPr="00444FD0">
        <w:rPr>
          <w:rFonts w:asciiTheme="minorHAnsi" w:eastAsiaTheme="minorHAnsi" w:hAnsiTheme="minorHAnsi" w:cstheme="minorHAnsi"/>
          <w:color w:val="auto"/>
          <w:shd w:val="clear" w:color="auto" w:fill="FFFFFF"/>
        </w:rPr>
        <w:t xml:space="preserve">in vitro </w:t>
      </w:r>
      <w:r w:rsidRPr="00444FD0">
        <w:rPr>
          <w:rFonts w:asciiTheme="minorHAnsi" w:eastAsiaTheme="minorHAnsi" w:hAnsiTheme="minorHAnsi" w:cstheme="minorHAnsi"/>
          <w:color w:val="auto"/>
          <w:shd w:val="clear" w:color="auto" w:fill="FFFFFF"/>
        </w:rPr>
        <w:t xml:space="preserve">findings indicate that the expression of CD47 under hypoxic conditions may be influenced by other miRNAs or the duration of hypoxia, potentially enabling tumor survival by evading phagocytosis. This suggests a potential target for therapeutic intervention. Additionally, the simultaneous increase in PD-L1 and miR-155 expressions suggests that PD-L1 might be regulated by different miRNAs and that hypoxia could enhance its expression. Variability in the </w:t>
      </w:r>
      <w:r w:rsidR="004B07AE" w:rsidRPr="00444FD0">
        <w:rPr>
          <w:rFonts w:asciiTheme="minorHAnsi" w:eastAsiaTheme="minorHAnsi" w:hAnsiTheme="minorHAnsi" w:cstheme="minorHAnsi"/>
          <w:color w:val="auto"/>
          <w:shd w:val="clear" w:color="auto" w:fill="FFFFFF"/>
        </w:rPr>
        <w:t xml:space="preserve">expression </w:t>
      </w:r>
      <w:r w:rsidRPr="00444FD0">
        <w:rPr>
          <w:rFonts w:asciiTheme="minorHAnsi" w:eastAsiaTheme="minorHAnsi" w:hAnsiTheme="minorHAnsi" w:cstheme="minorHAnsi"/>
          <w:color w:val="auto"/>
          <w:shd w:val="clear" w:color="auto" w:fill="FFFFFF"/>
        </w:rPr>
        <w:t xml:space="preserve">level of miR-424 in MKN-45 cells and across disease stages indicates its potential as a diagnostic indicator. Although CD39 showed a direct association with miR-142 during hypoxia, the changes were not significant compared to </w:t>
      </w:r>
      <w:proofErr w:type="spellStart"/>
      <w:r w:rsidRPr="00444FD0">
        <w:rPr>
          <w:rFonts w:asciiTheme="minorHAnsi" w:eastAsiaTheme="minorHAnsi" w:hAnsiTheme="minorHAnsi" w:cstheme="minorHAnsi"/>
          <w:color w:val="auto"/>
          <w:shd w:val="clear" w:color="auto" w:fill="FFFFFF"/>
        </w:rPr>
        <w:t>normoxic</w:t>
      </w:r>
      <w:proofErr w:type="spellEnd"/>
      <w:r w:rsidRPr="00444FD0">
        <w:rPr>
          <w:rFonts w:asciiTheme="minorHAnsi" w:eastAsiaTheme="minorHAnsi" w:hAnsiTheme="minorHAnsi" w:cstheme="minorHAnsi"/>
          <w:color w:val="auto"/>
          <w:shd w:val="clear" w:color="auto" w:fill="FFFFFF"/>
        </w:rPr>
        <w:t xml:space="preserve"> conditions, suggesting a need for further investigation. Overall, targeting hypoxia in tumors has the potential to improve cancer immunotherapy approaches.</w:t>
      </w:r>
    </w:p>
    <w:p w14:paraId="0591B785" w14:textId="77777777" w:rsidR="00982283" w:rsidRPr="00982283" w:rsidRDefault="00982283" w:rsidP="00982283">
      <w:pPr>
        <w:pStyle w:val="Heading1"/>
        <w:rPr>
          <w:rFonts w:asciiTheme="minorHAnsi" w:hAnsiTheme="minorHAnsi" w:cstheme="minorHAnsi"/>
          <w:b/>
          <w:bCs/>
          <w:color w:val="auto"/>
        </w:rPr>
      </w:pPr>
      <w:r w:rsidRPr="00982283">
        <w:rPr>
          <w:rFonts w:asciiTheme="minorHAnsi" w:hAnsiTheme="minorHAnsi" w:cstheme="minorHAnsi"/>
          <w:b/>
          <w:bCs/>
          <w:color w:val="auto"/>
        </w:rPr>
        <w:t>Acknowledgments</w:t>
      </w:r>
    </w:p>
    <w:p w14:paraId="423A0CAF" w14:textId="76F89FD0" w:rsidR="00982283" w:rsidRPr="00C65180" w:rsidRDefault="00982283" w:rsidP="00982283">
      <w:pPr>
        <w:spacing w:line="360" w:lineRule="auto"/>
        <w:jc w:val="lowKashida"/>
        <w:rPr>
          <w:rFonts w:asciiTheme="majorBidi" w:eastAsia="Calibri" w:hAnsiTheme="majorBidi" w:cstheme="majorBidi"/>
          <w:color w:val="000000"/>
          <w:sz w:val="24"/>
          <w:szCs w:val="24"/>
        </w:rPr>
      </w:pPr>
      <w:r w:rsidRPr="00C65180">
        <w:rPr>
          <w:rFonts w:asciiTheme="majorBidi" w:eastAsia="Calibri" w:hAnsiTheme="majorBidi" w:cstheme="majorBidi"/>
          <w:color w:val="000000"/>
          <w:sz w:val="24"/>
          <w:szCs w:val="24"/>
        </w:rPr>
        <w:t xml:space="preserve">This study has received financial support from Hamadan University of Medical Sciences </w:t>
      </w:r>
      <w:r w:rsidRPr="00C65180">
        <w:rPr>
          <w:rFonts w:asciiTheme="majorBidi" w:eastAsia="Calibri" w:hAnsiTheme="majorBidi" w:cstheme="majorBidi"/>
          <w:sz w:val="24"/>
          <w:szCs w:val="24"/>
        </w:rPr>
        <w:t xml:space="preserve">(Grant No. </w:t>
      </w:r>
      <w:r>
        <w:rPr>
          <w:rFonts w:asciiTheme="majorBidi" w:eastAsia="Calibri" w:hAnsiTheme="majorBidi" w:cstheme="majorBidi"/>
          <w:sz w:val="24"/>
          <w:szCs w:val="24"/>
        </w:rPr>
        <w:t>1399</w:t>
      </w:r>
      <w:r w:rsidRPr="00C65180">
        <w:rPr>
          <w:rFonts w:asciiTheme="majorBidi" w:eastAsia="Calibri" w:hAnsiTheme="majorBidi" w:cstheme="majorBidi"/>
          <w:sz w:val="24"/>
          <w:szCs w:val="24"/>
        </w:rPr>
        <w:t>10279119</w:t>
      </w:r>
      <w:r w:rsidRPr="00C65180">
        <w:rPr>
          <w:rFonts w:asciiTheme="majorBidi" w:eastAsia="Times New Roman" w:hAnsiTheme="majorBidi" w:cstheme="majorBidi"/>
          <w:sz w:val="24"/>
          <w:szCs w:val="24"/>
        </w:rPr>
        <w:t>).</w:t>
      </w:r>
    </w:p>
    <w:p w14:paraId="0135BC9E" w14:textId="77777777" w:rsidR="00982283" w:rsidRPr="00982283" w:rsidRDefault="00982283" w:rsidP="00982283"/>
    <w:p w14:paraId="138835C5" w14:textId="77777777" w:rsidR="006E08A2" w:rsidRPr="00444FD0" w:rsidRDefault="006E08A2" w:rsidP="008002FC">
      <w:pPr>
        <w:pStyle w:val="Heading3"/>
        <w:tabs>
          <w:tab w:val="right" w:pos="9360"/>
        </w:tabs>
        <w:spacing w:line="360" w:lineRule="auto"/>
        <w:jc w:val="both"/>
        <w:rPr>
          <w:rFonts w:asciiTheme="minorHAnsi" w:eastAsiaTheme="minorHAnsi" w:hAnsiTheme="minorHAnsi" w:cstheme="minorHAnsi"/>
          <w:color w:val="auto"/>
          <w:shd w:val="clear" w:color="auto" w:fill="FFFFFF"/>
        </w:rPr>
      </w:pPr>
    </w:p>
    <w:p w14:paraId="62813676" w14:textId="4B3035AE" w:rsidR="004673AB" w:rsidRPr="00444FD0" w:rsidRDefault="004673AB" w:rsidP="008002FC">
      <w:pPr>
        <w:pStyle w:val="Heading3"/>
        <w:tabs>
          <w:tab w:val="right" w:pos="9360"/>
        </w:tabs>
        <w:spacing w:line="360" w:lineRule="auto"/>
        <w:jc w:val="both"/>
        <w:rPr>
          <w:rStyle w:val="q4iawc"/>
          <w:rFonts w:asciiTheme="minorHAnsi" w:hAnsiTheme="minorHAnsi" w:cstheme="minorHAnsi"/>
          <w:color w:val="auto"/>
          <w:lang w:bidi="fa-IR"/>
        </w:rPr>
      </w:pPr>
      <w:r w:rsidRPr="00444FD0">
        <w:rPr>
          <w:rFonts w:asciiTheme="minorHAnsi" w:hAnsiTheme="minorHAnsi" w:cstheme="minorHAnsi"/>
          <w:color w:val="auto"/>
          <w:sz w:val="28"/>
          <w:szCs w:val="28"/>
          <w:lang w:bidi="fa-IR"/>
        </w:rPr>
        <w:t>References</w:t>
      </w:r>
      <w:r w:rsidRPr="00444FD0">
        <w:rPr>
          <w:rFonts w:asciiTheme="minorHAnsi" w:hAnsiTheme="minorHAnsi" w:cstheme="minorHAnsi"/>
          <w:color w:val="auto"/>
          <w:lang w:bidi="fa-IR"/>
        </w:rPr>
        <w:tab/>
      </w:r>
    </w:p>
    <w:p w14:paraId="308CEE98" w14:textId="77777777" w:rsidR="00CF6881" w:rsidRPr="00444FD0" w:rsidRDefault="004673AB" w:rsidP="00CF6881">
      <w:pPr>
        <w:pStyle w:val="EndNoteBibliography"/>
        <w:spacing w:after="0"/>
        <w:rPr>
          <w:rFonts w:asciiTheme="minorHAnsi" w:hAnsiTheme="minorHAnsi" w:cstheme="minorHAnsi"/>
        </w:rPr>
      </w:pPr>
      <w:r w:rsidRPr="00444FD0">
        <w:rPr>
          <w:rFonts w:asciiTheme="minorHAnsi" w:hAnsiTheme="minorHAnsi" w:cstheme="minorHAnsi"/>
          <w:sz w:val="24"/>
          <w:szCs w:val="24"/>
        </w:rPr>
        <w:fldChar w:fldCharType="begin"/>
      </w:r>
      <w:r w:rsidRPr="00444FD0">
        <w:rPr>
          <w:rFonts w:asciiTheme="minorHAnsi" w:hAnsiTheme="minorHAnsi" w:cstheme="minorHAnsi"/>
          <w:sz w:val="24"/>
          <w:szCs w:val="24"/>
        </w:rPr>
        <w:instrText xml:space="preserve"> ADDIN EN.REFLIST </w:instrText>
      </w:r>
      <w:r w:rsidRPr="00444FD0">
        <w:rPr>
          <w:rFonts w:asciiTheme="minorHAnsi" w:hAnsiTheme="minorHAnsi" w:cstheme="minorHAnsi"/>
          <w:sz w:val="24"/>
          <w:szCs w:val="24"/>
        </w:rPr>
        <w:fldChar w:fldCharType="separate"/>
      </w:r>
      <w:r w:rsidR="00CF6881" w:rsidRPr="00444FD0">
        <w:rPr>
          <w:rFonts w:asciiTheme="minorHAnsi" w:hAnsiTheme="minorHAnsi" w:cstheme="minorHAnsi"/>
        </w:rPr>
        <w:t>1.</w:t>
      </w:r>
      <w:r w:rsidR="00CF6881" w:rsidRPr="00444FD0">
        <w:rPr>
          <w:rFonts w:asciiTheme="minorHAnsi" w:hAnsiTheme="minorHAnsi" w:cstheme="minorHAnsi"/>
        </w:rPr>
        <w:tab/>
        <w:t>Smyth EC, Nilsson M, Grabsch HI, van Grieken NC, Lordick F. Gastric cancer. The Lancet. 2020;396(10251):635-48.</w:t>
      </w:r>
    </w:p>
    <w:p w14:paraId="7E2681E7" w14:textId="77777777" w:rsidR="00CF6881" w:rsidRPr="00444FD0" w:rsidRDefault="00CF6881" w:rsidP="00CF6881">
      <w:pPr>
        <w:pStyle w:val="EndNoteBibliography"/>
        <w:spacing w:after="0"/>
        <w:rPr>
          <w:rFonts w:asciiTheme="minorHAnsi" w:hAnsiTheme="minorHAnsi" w:cstheme="minorHAnsi"/>
        </w:rPr>
      </w:pPr>
      <w:r w:rsidRPr="00444FD0">
        <w:rPr>
          <w:rFonts w:asciiTheme="minorHAnsi" w:hAnsiTheme="minorHAnsi" w:cstheme="minorHAnsi"/>
        </w:rPr>
        <w:t>2.</w:t>
      </w:r>
      <w:r w:rsidRPr="00444FD0">
        <w:rPr>
          <w:rFonts w:asciiTheme="minorHAnsi" w:hAnsiTheme="minorHAnsi" w:cstheme="minorHAnsi"/>
        </w:rPr>
        <w:tab/>
        <w:t>Thrift AP, El-Serag HB. Burden of gastric cancer. Clinical gastroenterology and hepatology. 2020;18(3):534-42.</w:t>
      </w:r>
    </w:p>
    <w:p w14:paraId="707AA118" w14:textId="77777777" w:rsidR="00CF6881" w:rsidRPr="00444FD0" w:rsidRDefault="00CF6881" w:rsidP="00CF6881">
      <w:pPr>
        <w:pStyle w:val="EndNoteBibliography"/>
        <w:spacing w:after="0"/>
        <w:rPr>
          <w:rFonts w:asciiTheme="minorHAnsi" w:hAnsiTheme="minorHAnsi" w:cstheme="minorHAnsi"/>
        </w:rPr>
      </w:pPr>
      <w:r w:rsidRPr="00444FD0">
        <w:rPr>
          <w:rFonts w:asciiTheme="minorHAnsi" w:hAnsiTheme="minorHAnsi" w:cstheme="minorHAnsi"/>
        </w:rPr>
        <w:t>3.</w:t>
      </w:r>
      <w:r w:rsidRPr="00444FD0">
        <w:rPr>
          <w:rFonts w:asciiTheme="minorHAnsi" w:hAnsiTheme="minorHAnsi" w:cstheme="minorHAnsi"/>
        </w:rPr>
        <w:tab/>
        <w:t>Thrift AP, Nguyen TH. Gastric cancer epidemiology. Gastrointestinal Endoscopy Clinics. 2021;31(3):425-39.</w:t>
      </w:r>
    </w:p>
    <w:p w14:paraId="5A5AEF6E" w14:textId="77777777" w:rsidR="00CF6881" w:rsidRPr="00444FD0" w:rsidRDefault="00CF6881" w:rsidP="00CF6881">
      <w:pPr>
        <w:pStyle w:val="EndNoteBibliography"/>
        <w:spacing w:after="0"/>
        <w:rPr>
          <w:rFonts w:asciiTheme="minorHAnsi" w:hAnsiTheme="minorHAnsi" w:cstheme="minorHAnsi"/>
        </w:rPr>
      </w:pPr>
      <w:r w:rsidRPr="00444FD0">
        <w:rPr>
          <w:rFonts w:asciiTheme="minorHAnsi" w:hAnsiTheme="minorHAnsi" w:cstheme="minorHAnsi"/>
        </w:rPr>
        <w:t>4.</w:t>
      </w:r>
      <w:r w:rsidRPr="00444FD0">
        <w:rPr>
          <w:rFonts w:asciiTheme="minorHAnsi" w:hAnsiTheme="minorHAnsi" w:cstheme="minorHAnsi"/>
        </w:rPr>
        <w:tab/>
        <w:t>Thrift AP, Wenker TN, El-Serag HB. Global burden of gastric cancer: epidemiological trends, risk factors, screening and prevention. Nature reviews Clinical oncology. 2023;20(5):338-49.</w:t>
      </w:r>
    </w:p>
    <w:p w14:paraId="50B39823" w14:textId="708497F2" w:rsidR="00CF6881" w:rsidRPr="00444FD0" w:rsidRDefault="00BF19D9" w:rsidP="00CF6881">
      <w:pPr>
        <w:pStyle w:val="EndNoteBibliography"/>
        <w:spacing w:after="0"/>
        <w:rPr>
          <w:rFonts w:asciiTheme="minorHAnsi" w:hAnsiTheme="minorHAnsi" w:cstheme="minorHAnsi"/>
        </w:rPr>
      </w:pPr>
      <w:r w:rsidRPr="00444FD0">
        <w:rPr>
          <w:rFonts w:asciiTheme="minorHAnsi" w:hAnsiTheme="minorHAnsi" w:cstheme="minorHAnsi"/>
        </w:rPr>
        <w:t>5</w:t>
      </w:r>
      <w:r w:rsidR="00CF6881" w:rsidRPr="00444FD0">
        <w:rPr>
          <w:rFonts w:asciiTheme="minorHAnsi" w:hAnsiTheme="minorHAnsi" w:cstheme="minorHAnsi"/>
        </w:rPr>
        <w:t>.</w:t>
      </w:r>
      <w:r w:rsidR="00CF6881" w:rsidRPr="00444FD0">
        <w:rPr>
          <w:rFonts w:asciiTheme="minorHAnsi" w:hAnsiTheme="minorHAnsi" w:cstheme="minorHAnsi"/>
        </w:rPr>
        <w:tab/>
        <w:t>Shum B, Larkin J, Turajlic S, editors. Predictive biomarkers for response to immune checkpoint inhibition. Seminars in Cancer Biology; 2021: Elsevier.</w:t>
      </w:r>
    </w:p>
    <w:p w14:paraId="66DCB9AC" w14:textId="3191AA94" w:rsidR="00CF6881" w:rsidRPr="00444FD0" w:rsidRDefault="00BF19D9" w:rsidP="00CF6881">
      <w:pPr>
        <w:pStyle w:val="EndNoteBibliography"/>
        <w:spacing w:after="0"/>
        <w:rPr>
          <w:rFonts w:asciiTheme="minorHAnsi" w:hAnsiTheme="minorHAnsi" w:cstheme="minorHAnsi"/>
        </w:rPr>
      </w:pPr>
      <w:r w:rsidRPr="00444FD0">
        <w:rPr>
          <w:rFonts w:asciiTheme="minorHAnsi" w:hAnsiTheme="minorHAnsi" w:cstheme="minorHAnsi"/>
        </w:rPr>
        <w:t>6</w:t>
      </w:r>
      <w:r w:rsidR="00CF6881" w:rsidRPr="00444FD0">
        <w:rPr>
          <w:rFonts w:asciiTheme="minorHAnsi" w:hAnsiTheme="minorHAnsi" w:cstheme="minorHAnsi"/>
        </w:rPr>
        <w:t>.</w:t>
      </w:r>
      <w:r w:rsidR="00CF6881" w:rsidRPr="00444FD0">
        <w:rPr>
          <w:rFonts w:asciiTheme="minorHAnsi" w:hAnsiTheme="minorHAnsi" w:cstheme="minorHAnsi"/>
        </w:rPr>
        <w:tab/>
        <w:t>Sharma P, Wagner K, Wolchok JD, Allison JP. Novel cancer immunotherapy agents with survival benefit: recent successes and next steps. Nature Reviews Cancer. 2011;11(11):805-12.</w:t>
      </w:r>
    </w:p>
    <w:p w14:paraId="110CA375" w14:textId="56A83293" w:rsidR="00CF6881" w:rsidRPr="00444FD0" w:rsidRDefault="00BF19D9" w:rsidP="00CF6881">
      <w:pPr>
        <w:pStyle w:val="EndNoteBibliography"/>
        <w:spacing w:after="0"/>
        <w:rPr>
          <w:rFonts w:asciiTheme="minorHAnsi" w:hAnsiTheme="minorHAnsi" w:cstheme="minorHAnsi"/>
        </w:rPr>
      </w:pPr>
      <w:r w:rsidRPr="00444FD0">
        <w:rPr>
          <w:rFonts w:asciiTheme="minorHAnsi" w:hAnsiTheme="minorHAnsi" w:cstheme="minorHAnsi"/>
        </w:rPr>
        <w:t>7</w:t>
      </w:r>
      <w:r w:rsidR="00CF6881" w:rsidRPr="00444FD0">
        <w:rPr>
          <w:rFonts w:asciiTheme="minorHAnsi" w:hAnsiTheme="minorHAnsi" w:cstheme="minorHAnsi"/>
        </w:rPr>
        <w:t>.</w:t>
      </w:r>
      <w:r w:rsidR="00CF6881" w:rsidRPr="00444FD0">
        <w:rPr>
          <w:rFonts w:asciiTheme="minorHAnsi" w:hAnsiTheme="minorHAnsi" w:cstheme="minorHAnsi"/>
        </w:rPr>
        <w:tab/>
        <w:t>Rouas-Freiss N, LeMaoult J, Verine J, Tronik-Le Roux D, Culine S, Hennequin C, et al. Intratumor heterogeneity of immune checkpoints in primary renal cell cancer: focus on HLA-G/ILT2/ILT4. Oncoimmunology. 2017;6(9):e1342023.</w:t>
      </w:r>
    </w:p>
    <w:p w14:paraId="6A523ED4" w14:textId="0BA9E439" w:rsidR="00CF6881" w:rsidRPr="00444FD0" w:rsidRDefault="00BF19D9" w:rsidP="00CF6881">
      <w:pPr>
        <w:pStyle w:val="EndNoteBibliography"/>
        <w:spacing w:after="0"/>
        <w:rPr>
          <w:rFonts w:asciiTheme="minorHAnsi" w:hAnsiTheme="minorHAnsi" w:cstheme="minorHAnsi"/>
        </w:rPr>
      </w:pPr>
      <w:r w:rsidRPr="00444FD0">
        <w:rPr>
          <w:rFonts w:asciiTheme="minorHAnsi" w:hAnsiTheme="minorHAnsi" w:cstheme="minorHAnsi"/>
        </w:rPr>
        <w:lastRenderedPageBreak/>
        <w:t>8</w:t>
      </w:r>
      <w:r w:rsidR="00CF6881" w:rsidRPr="00444FD0">
        <w:rPr>
          <w:rFonts w:asciiTheme="minorHAnsi" w:hAnsiTheme="minorHAnsi" w:cstheme="minorHAnsi"/>
        </w:rPr>
        <w:t>.</w:t>
      </w:r>
      <w:r w:rsidR="00CF6881" w:rsidRPr="00444FD0">
        <w:rPr>
          <w:rFonts w:asciiTheme="minorHAnsi" w:hAnsiTheme="minorHAnsi" w:cstheme="minorHAnsi"/>
        </w:rPr>
        <w:tab/>
        <w:t>Jiang X, Wu X, Xiao Y, Wang P, Zheng J, Wu X, et al. The ectonucleotidases CD39 and CD73 on T cells: The new pillar of hematological malignancy. Frontiers in immunology. 2023;14:1110325.</w:t>
      </w:r>
    </w:p>
    <w:p w14:paraId="1106F684" w14:textId="3FE28155"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9</w:t>
      </w:r>
      <w:r w:rsidR="00CF6881" w:rsidRPr="00444FD0">
        <w:rPr>
          <w:rFonts w:asciiTheme="minorHAnsi" w:hAnsiTheme="minorHAnsi" w:cstheme="minorHAnsi"/>
        </w:rPr>
        <w:t>.</w:t>
      </w:r>
      <w:r w:rsidR="00CF6881" w:rsidRPr="00444FD0">
        <w:rPr>
          <w:rFonts w:asciiTheme="minorHAnsi" w:hAnsiTheme="minorHAnsi" w:cstheme="minorHAnsi"/>
        </w:rPr>
        <w:tab/>
        <w:t>Timperi E, Barnaba V. CD39 regulation and functions in T cells. International journal of molecular sciences. 2021;22(15):8068.</w:t>
      </w:r>
    </w:p>
    <w:p w14:paraId="0772C4BE" w14:textId="29423387"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10</w:t>
      </w:r>
      <w:r w:rsidR="00CF6881" w:rsidRPr="00444FD0">
        <w:rPr>
          <w:rFonts w:asciiTheme="minorHAnsi" w:hAnsiTheme="minorHAnsi" w:cstheme="minorHAnsi"/>
        </w:rPr>
        <w:t>.</w:t>
      </w:r>
      <w:r w:rsidR="00CF6881" w:rsidRPr="00444FD0">
        <w:rPr>
          <w:rFonts w:asciiTheme="minorHAnsi" w:hAnsiTheme="minorHAnsi" w:cstheme="minorHAnsi"/>
        </w:rPr>
        <w:tab/>
        <w:t>Chen Q, Guo X, Ma W. Opportunities and challenges of CD47-targeted therapy in cancer immunotherapy. Oncology Research. 2024;32(1):49.</w:t>
      </w:r>
    </w:p>
    <w:p w14:paraId="640B5014" w14:textId="53AB0C5F"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11</w:t>
      </w:r>
      <w:r w:rsidR="00CF6881" w:rsidRPr="00444FD0">
        <w:rPr>
          <w:rFonts w:asciiTheme="minorHAnsi" w:hAnsiTheme="minorHAnsi" w:cstheme="minorHAnsi"/>
        </w:rPr>
        <w:t>.</w:t>
      </w:r>
      <w:r w:rsidR="00CF6881" w:rsidRPr="00444FD0">
        <w:rPr>
          <w:rFonts w:asciiTheme="minorHAnsi" w:hAnsiTheme="minorHAnsi" w:cstheme="minorHAnsi"/>
        </w:rPr>
        <w:tab/>
        <w:t>Han Y, Liu D, Li L. PD-1/PD-L1 pathway: current researches in cancer. American journal of cancer research. 2020;10(3):727.</w:t>
      </w:r>
    </w:p>
    <w:p w14:paraId="63C11CCF" w14:textId="08AD5C6D"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12</w:t>
      </w:r>
      <w:r w:rsidR="00CF6881" w:rsidRPr="00444FD0">
        <w:rPr>
          <w:rFonts w:asciiTheme="minorHAnsi" w:hAnsiTheme="minorHAnsi" w:cstheme="minorHAnsi"/>
        </w:rPr>
        <w:t>.</w:t>
      </w:r>
      <w:r w:rsidR="00CF6881" w:rsidRPr="00444FD0">
        <w:rPr>
          <w:rFonts w:asciiTheme="minorHAnsi" w:hAnsiTheme="minorHAnsi" w:cstheme="minorHAnsi"/>
        </w:rPr>
        <w:tab/>
        <w:t>Tapeh BE-G, Alivand MR, Solalii S. Potential interactions between miRNAs and hypoxia: a new layer in cancer hypoxia. Anti-Cancer Agents in Medicinal Chemistry (Formerly Current Medicinal Chemistry-Anti-Cancer Agents). 2021;21(17):2315-26.</w:t>
      </w:r>
    </w:p>
    <w:p w14:paraId="2111825E" w14:textId="698ABB32"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13</w:t>
      </w:r>
      <w:r w:rsidR="00CF6881" w:rsidRPr="00444FD0">
        <w:rPr>
          <w:rFonts w:asciiTheme="minorHAnsi" w:hAnsiTheme="minorHAnsi" w:cstheme="minorHAnsi"/>
        </w:rPr>
        <w:t>.</w:t>
      </w:r>
      <w:r w:rsidR="00CF6881" w:rsidRPr="00444FD0">
        <w:rPr>
          <w:rFonts w:asciiTheme="minorHAnsi" w:hAnsiTheme="minorHAnsi" w:cstheme="minorHAnsi"/>
        </w:rPr>
        <w:tab/>
        <w:t>Eslami M, Khazeni S, Khanaghah XM, Asadi MH, Ansari MA, Garjan JH, et al. MiRNA-related metastasis in oral cancer: moving and shaking. Cancer cell international. 2023;23(1):182.</w:t>
      </w:r>
    </w:p>
    <w:p w14:paraId="0486D99F" w14:textId="0B298D18"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14</w:t>
      </w:r>
      <w:r w:rsidR="00CF6881" w:rsidRPr="00444FD0">
        <w:rPr>
          <w:rFonts w:asciiTheme="minorHAnsi" w:hAnsiTheme="minorHAnsi" w:cstheme="minorHAnsi"/>
        </w:rPr>
        <w:t>.</w:t>
      </w:r>
      <w:r w:rsidR="00CF6881" w:rsidRPr="00444FD0">
        <w:rPr>
          <w:rFonts w:asciiTheme="minorHAnsi" w:hAnsiTheme="minorHAnsi" w:cstheme="minorHAnsi"/>
        </w:rPr>
        <w:tab/>
        <w:t>Ting Koh Y, Luz García-Hernández M, Martin Kast W. Tumor immune escape mechanisms.  Cancer drug resistance: Springer; 2006. p. 577-602.</w:t>
      </w:r>
    </w:p>
    <w:p w14:paraId="65D3A955" w14:textId="16A9CED2"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15</w:t>
      </w:r>
      <w:r w:rsidR="00CF6881" w:rsidRPr="00444FD0">
        <w:rPr>
          <w:rFonts w:asciiTheme="minorHAnsi" w:hAnsiTheme="minorHAnsi" w:cstheme="minorHAnsi"/>
        </w:rPr>
        <w:t>.</w:t>
      </w:r>
      <w:r w:rsidR="00CF6881" w:rsidRPr="00444FD0">
        <w:rPr>
          <w:rFonts w:asciiTheme="minorHAnsi" w:hAnsiTheme="minorHAnsi" w:cstheme="minorHAnsi"/>
        </w:rPr>
        <w:tab/>
        <w:t>Ruf M, Moch H, Schraml P. PD‐L1 expression is regulated by hypoxia inducible factor in clear cell renal cell carcinoma. International journal of cancer. 2016;139(2):396-403.</w:t>
      </w:r>
    </w:p>
    <w:p w14:paraId="6F725C18" w14:textId="1A94FECD"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16</w:t>
      </w:r>
      <w:r w:rsidR="00CF6881" w:rsidRPr="00444FD0">
        <w:rPr>
          <w:rFonts w:asciiTheme="minorHAnsi" w:hAnsiTheme="minorHAnsi" w:cstheme="minorHAnsi"/>
        </w:rPr>
        <w:t>.</w:t>
      </w:r>
      <w:r w:rsidR="00CF6881" w:rsidRPr="00444FD0">
        <w:rPr>
          <w:rFonts w:asciiTheme="minorHAnsi" w:hAnsiTheme="minorHAnsi" w:cstheme="minorHAnsi"/>
        </w:rPr>
        <w:tab/>
        <w:t>Zhou X, Mao Y, Zhu J, Meng F, Chen Q, Tao L, et al. TGF-β1 promotes colorectal cancer immune escape by elevating B7-H3 and B7-H4 via the miR-155/miR-143 axis. Oncotarget. 2016;7(41):67196.</w:t>
      </w:r>
    </w:p>
    <w:p w14:paraId="4C8463DF" w14:textId="37552FBF"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17</w:t>
      </w:r>
      <w:r w:rsidR="00CF6881" w:rsidRPr="00444FD0">
        <w:rPr>
          <w:rFonts w:asciiTheme="minorHAnsi" w:hAnsiTheme="minorHAnsi" w:cstheme="minorHAnsi"/>
        </w:rPr>
        <w:t>.</w:t>
      </w:r>
      <w:r w:rsidR="00CF6881" w:rsidRPr="00444FD0">
        <w:rPr>
          <w:rFonts w:asciiTheme="minorHAnsi" w:hAnsiTheme="minorHAnsi" w:cstheme="minorHAnsi"/>
        </w:rPr>
        <w:tab/>
        <w:t>Yang J, Liu R, Deng Y, Qian J, Lu Z, Wang Y, et al. MiR‐15a/16 deficiency enhances anti‐tumor immunity of glioma‐infiltrating CD8+ T cells through targeting mTOR. International journal of cancer. 2017;141(10):2082-92.</w:t>
      </w:r>
    </w:p>
    <w:p w14:paraId="7BA7FC01" w14:textId="6CB1EE12" w:rsidR="003703D6" w:rsidRPr="00444FD0" w:rsidRDefault="00401733" w:rsidP="003703D6">
      <w:pPr>
        <w:pStyle w:val="EndNoteBibliography"/>
        <w:spacing w:after="0"/>
        <w:rPr>
          <w:rFonts w:asciiTheme="minorHAnsi" w:hAnsiTheme="minorHAnsi" w:cstheme="minorHAnsi"/>
        </w:rPr>
      </w:pPr>
      <w:r w:rsidRPr="00444FD0">
        <w:rPr>
          <w:rFonts w:asciiTheme="minorHAnsi" w:hAnsiTheme="minorHAnsi" w:cstheme="minorHAnsi"/>
        </w:rPr>
        <w:t>18</w:t>
      </w:r>
      <w:r w:rsidR="00CF6881" w:rsidRPr="00444FD0">
        <w:rPr>
          <w:rFonts w:asciiTheme="minorHAnsi" w:hAnsiTheme="minorHAnsi" w:cstheme="minorHAnsi"/>
        </w:rPr>
        <w:t>.</w:t>
      </w:r>
      <w:r w:rsidR="00CF6881" w:rsidRPr="00444FD0">
        <w:rPr>
          <w:rFonts w:asciiTheme="minorHAnsi" w:hAnsiTheme="minorHAnsi" w:cstheme="minorHAnsi"/>
        </w:rPr>
        <w:tab/>
      </w:r>
      <w:r w:rsidR="003703D6" w:rsidRPr="00444FD0">
        <w:rPr>
          <w:rFonts w:asciiTheme="minorHAnsi" w:hAnsiTheme="minorHAnsi" w:cstheme="minorHAnsi"/>
          <w:shd w:val="clear" w:color="auto" w:fill="FFFFFF"/>
        </w:rPr>
        <w:t>Maeda A, Yamamoto K, Yamashita K, Asagoe K, Nohgawa M, Kita K, et al. The expression of co-stimulatory molecules and their relationship to the prognosis of human acute myeloid leukaemia: poor prognosis of B7-2-positive leukaemia. Br J Haematol. 1998 Sep;102(5):1257-62. </w:t>
      </w:r>
      <w:r w:rsidR="003703D6" w:rsidRPr="00444FD0">
        <w:rPr>
          <w:rFonts w:asciiTheme="minorHAnsi" w:hAnsiTheme="minorHAnsi" w:cstheme="minorHAnsi"/>
        </w:rPr>
        <w:t xml:space="preserve"> </w:t>
      </w:r>
    </w:p>
    <w:p w14:paraId="3C9E6A73" w14:textId="6258970F" w:rsidR="00CF6881" w:rsidRPr="00444FD0" w:rsidRDefault="00401733" w:rsidP="003703D6">
      <w:pPr>
        <w:pStyle w:val="EndNoteBibliography"/>
        <w:spacing w:after="0"/>
        <w:rPr>
          <w:rFonts w:asciiTheme="minorHAnsi" w:hAnsiTheme="minorHAnsi" w:cstheme="minorHAnsi"/>
        </w:rPr>
      </w:pPr>
      <w:r w:rsidRPr="00444FD0">
        <w:rPr>
          <w:rFonts w:asciiTheme="minorHAnsi" w:hAnsiTheme="minorHAnsi" w:cstheme="minorHAnsi"/>
        </w:rPr>
        <w:t>19</w:t>
      </w:r>
      <w:r w:rsidR="00CF6881" w:rsidRPr="00444FD0">
        <w:rPr>
          <w:rFonts w:asciiTheme="minorHAnsi" w:hAnsiTheme="minorHAnsi" w:cstheme="minorHAnsi"/>
        </w:rPr>
        <w:t>.</w:t>
      </w:r>
      <w:r w:rsidR="00CF6881" w:rsidRPr="00444FD0">
        <w:rPr>
          <w:rFonts w:asciiTheme="minorHAnsi" w:hAnsiTheme="minorHAnsi" w:cstheme="minorHAnsi"/>
        </w:rPr>
        <w:tab/>
        <w:t>Wang J, Chong KK, Nakamura Y, Nguyen L, Huang SK, Kuo C, et al. B7-H3 associated with tumor progression and epigenetic regulatory activity in cutaneous melanoma. Journal of Investigative Dermatology. 2013;133(8):2050-8.</w:t>
      </w:r>
    </w:p>
    <w:p w14:paraId="24668F72" w14:textId="2FDA3257"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20</w:t>
      </w:r>
      <w:r w:rsidR="00CF6881" w:rsidRPr="00444FD0">
        <w:rPr>
          <w:rFonts w:asciiTheme="minorHAnsi" w:hAnsiTheme="minorHAnsi" w:cstheme="minorHAnsi"/>
        </w:rPr>
        <w:t>.</w:t>
      </w:r>
      <w:r w:rsidR="00CF6881" w:rsidRPr="00444FD0">
        <w:rPr>
          <w:rFonts w:asciiTheme="minorHAnsi" w:hAnsiTheme="minorHAnsi" w:cstheme="minorHAnsi"/>
        </w:rPr>
        <w:tab/>
        <w:t>Xie F, Ling L, van Dam H, Zhou F, Zhang L. TGF-β signaling in cancer metastasis. Acta biochimica et biophysica Sinica. 2018;50(1):121-32.</w:t>
      </w:r>
    </w:p>
    <w:p w14:paraId="7AE0C48A" w14:textId="04BED227"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21</w:t>
      </w:r>
      <w:r w:rsidR="00CF6881" w:rsidRPr="00444FD0">
        <w:rPr>
          <w:rFonts w:asciiTheme="minorHAnsi" w:hAnsiTheme="minorHAnsi" w:cstheme="minorHAnsi"/>
        </w:rPr>
        <w:t>.</w:t>
      </w:r>
      <w:r w:rsidR="00CF6881" w:rsidRPr="00444FD0">
        <w:rPr>
          <w:rFonts w:asciiTheme="minorHAnsi" w:hAnsiTheme="minorHAnsi" w:cstheme="minorHAnsi"/>
        </w:rPr>
        <w:tab/>
        <w:t>Boulefour W, Rowinski E, Louati S, Sotton S, Wozny A-S, Moreno-Acosta P, et al. A review of the role of hypoxia in radioresistance in cancer the</w:t>
      </w:r>
      <w:r w:rsidR="00A64E27" w:rsidRPr="00444FD0">
        <w:rPr>
          <w:rFonts w:asciiTheme="minorHAnsi" w:hAnsiTheme="minorHAnsi" w:cstheme="minorHAnsi"/>
        </w:rPr>
        <w:t>rapy. Medical science monitor: I</w:t>
      </w:r>
      <w:r w:rsidR="00CF6881" w:rsidRPr="00444FD0">
        <w:rPr>
          <w:rFonts w:asciiTheme="minorHAnsi" w:hAnsiTheme="minorHAnsi" w:cstheme="minorHAnsi"/>
        </w:rPr>
        <w:t>nternational medical journal of experimental and clinical research. 2021;27:e934116-1.</w:t>
      </w:r>
    </w:p>
    <w:p w14:paraId="20B6941C" w14:textId="65D1D3BB" w:rsidR="00401733" w:rsidRPr="00444FD0" w:rsidRDefault="00401733" w:rsidP="00401733">
      <w:pPr>
        <w:pStyle w:val="EndNoteBibliography"/>
        <w:spacing w:after="0"/>
        <w:rPr>
          <w:rFonts w:asciiTheme="minorHAnsi" w:hAnsiTheme="minorHAnsi" w:cstheme="minorHAnsi"/>
        </w:rPr>
      </w:pPr>
      <w:r w:rsidRPr="00444FD0">
        <w:rPr>
          <w:rFonts w:asciiTheme="minorHAnsi" w:hAnsiTheme="minorHAnsi" w:cstheme="minorHAnsi"/>
        </w:rPr>
        <w:t>22.</w:t>
      </w:r>
      <w:r w:rsidRPr="00444FD0">
        <w:rPr>
          <w:rFonts w:asciiTheme="minorHAnsi" w:hAnsiTheme="minorHAnsi" w:cstheme="minorHAnsi"/>
        </w:rPr>
        <w:tab/>
        <w:t>Ruan K, Song G, Ouyang G. Role of hypoxia in the hallmarks of human cancer. Journal of cellular biochemistry. 2009;107(6):1053-62.</w:t>
      </w:r>
    </w:p>
    <w:p w14:paraId="55CC7BCF" w14:textId="77777777" w:rsidR="00401733" w:rsidRPr="00444FD0" w:rsidRDefault="00401733" w:rsidP="00CF6881">
      <w:pPr>
        <w:pStyle w:val="EndNoteBibliography"/>
        <w:spacing w:after="0"/>
        <w:rPr>
          <w:rFonts w:asciiTheme="minorHAnsi" w:hAnsiTheme="minorHAnsi" w:cstheme="minorHAnsi"/>
        </w:rPr>
      </w:pPr>
    </w:p>
    <w:p w14:paraId="58ECE487" w14:textId="40115211"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23</w:t>
      </w:r>
      <w:r w:rsidR="00CF6881" w:rsidRPr="00444FD0">
        <w:rPr>
          <w:rFonts w:asciiTheme="minorHAnsi" w:hAnsiTheme="minorHAnsi" w:cstheme="minorHAnsi"/>
        </w:rPr>
        <w:t>.</w:t>
      </w:r>
      <w:r w:rsidR="00CF6881" w:rsidRPr="00444FD0">
        <w:rPr>
          <w:rFonts w:asciiTheme="minorHAnsi" w:hAnsiTheme="minorHAnsi" w:cstheme="minorHAnsi"/>
        </w:rPr>
        <w:tab/>
        <w:t>Kim J-w, Gao P, Dang CV. Effects of hypoxia on tumor metabolism. Cancer and Metastasis Reviews. 2007;26(2):291-8.</w:t>
      </w:r>
    </w:p>
    <w:p w14:paraId="33949FB8" w14:textId="23B85E3B"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24</w:t>
      </w:r>
      <w:r w:rsidR="00CF6881" w:rsidRPr="00444FD0">
        <w:rPr>
          <w:rFonts w:asciiTheme="minorHAnsi" w:hAnsiTheme="minorHAnsi" w:cstheme="minorHAnsi"/>
        </w:rPr>
        <w:t>.</w:t>
      </w:r>
      <w:r w:rsidR="00CF6881" w:rsidRPr="00444FD0">
        <w:rPr>
          <w:rFonts w:asciiTheme="minorHAnsi" w:hAnsiTheme="minorHAnsi" w:cstheme="minorHAnsi"/>
        </w:rPr>
        <w:tab/>
        <w:t>Zhu S, Wu H, Wu F, Nie D, Sheng S, Mo Y-Y. Mirna-21 targets tumor suppressor genes in invasion and metastasis. AACR; 2008.</w:t>
      </w:r>
    </w:p>
    <w:p w14:paraId="6698D7D6" w14:textId="1A382718"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25</w:t>
      </w:r>
      <w:r w:rsidR="00CF6881" w:rsidRPr="00444FD0">
        <w:rPr>
          <w:rFonts w:asciiTheme="minorHAnsi" w:hAnsiTheme="minorHAnsi" w:cstheme="minorHAnsi"/>
        </w:rPr>
        <w:t>.</w:t>
      </w:r>
      <w:r w:rsidR="00CF6881" w:rsidRPr="00444FD0">
        <w:rPr>
          <w:rFonts w:asciiTheme="minorHAnsi" w:hAnsiTheme="minorHAnsi" w:cstheme="minorHAnsi"/>
        </w:rPr>
        <w:tab/>
        <w:t>Smolarz B, Durczyński A, Romanowicz H, Szyłło K, Hogendorf P. miRNAs in cancer (review of literature). International journal of molecular sciences. 2022;23(5):2805.</w:t>
      </w:r>
    </w:p>
    <w:p w14:paraId="06D7A9A5" w14:textId="4A291100"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26</w:t>
      </w:r>
      <w:r w:rsidR="00CF6881" w:rsidRPr="00444FD0">
        <w:rPr>
          <w:rFonts w:asciiTheme="minorHAnsi" w:hAnsiTheme="minorHAnsi" w:cstheme="minorHAnsi"/>
        </w:rPr>
        <w:t>.</w:t>
      </w:r>
      <w:r w:rsidR="00CF6881" w:rsidRPr="00444FD0">
        <w:rPr>
          <w:rFonts w:asciiTheme="minorHAnsi" w:hAnsiTheme="minorHAnsi" w:cstheme="minorHAnsi"/>
        </w:rPr>
        <w:tab/>
        <w:t>Li H, Wang Y, Li Y-Z. MicroRNA-133a suppresses the proliferation, migration, and invasion of laryngeal carcinoma cells by targeting CD47. Tumor Biology. 2016;37(12):16103-13.</w:t>
      </w:r>
    </w:p>
    <w:p w14:paraId="58FBD474" w14:textId="12FC1C65"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27</w:t>
      </w:r>
      <w:r w:rsidR="00CF6881" w:rsidRPr="00444FD0">
        <w:rPr>
          <w:rFonts w:asciiTheme="minorHAnsi" w:hAnsiTheme="minorHAnsi" w:cstheme="minorHAnsi"/>
        </w:rPr>
        <w:t>.</w:t>
      </w:r>
      <w:r w:rsidR="00CF6881" w:rsidRPr="00444FD0">
        <w:rPr>
          <w:rFonts w:asciiTheme="minorHAnsi" w:hAnsiTheme="minorHAnsi" w:cstheme="minorHAnsi"/>
        </w:rPr>
        <w:tab/>
        <w:t>Zhang H, Lu H, Xiang L, Bullen JW, Zhang C, Samanta D, et al. HIF-1 regulates CD47 expression in breast cancer cells to promote evasion of phagocytosis and maintenance of cancer stem cells. Proceedings of the National Academy of Sciences. 2015;112(45):E6215-E23.</w:t>
      </w:r>
    </w:p>
    <w:p w14:paraId="24C18FBA" w14:textId="41B255EA"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lastRenderedPageBreak/>
        <w:t>28</w:t>
      </w:r>
      <w:r w:rsidR="00CF6881" w:rsidRPr="00444FD0">
        <w:rPr>
          <w:rFonts w:asciiTheme="minorHAnsi" w:hAnsiTheme="minorHAnsi" w:cstheme="minorHAnsi"/>
        </w:rPr>
        <w:t>.</w:t>
      </w:r>
      <w:r w:rsidR="00CF6881" w:rsidRPr="00444FD0">
        <w:rPr>
          <w:rFonts w:asciiTheme="minorHAnsi" w:hAnsiTheme="minorHAnsi" w:cstheme="minorHAnsi"/>
        </w:rPr>
        <w:tab/>
        <w:t>Suzuki S, Yokobori T, Tanaka N, Sakai M, Sano A, Inose T, et al. CD47 expression regulated by the miR-133a tumor suppressor is a novel prognostic marker in esophageal squamous cell carcinoma. Oncology reports. 2012;28(2):465-72.</w:t>
      </w:r>
    </w:p>
    <w:p w14:paraId="767FDA1C" w14:textId="3A56EF0F"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29</w:t>
      </w:r>
      <w:r w:rsidR="00CF6881" w:rsidRPr="00444FD0">
        <w:rPr>
          <w:rFonts w:asciiTheme="minorHAnsi" w:hAnsiTheme="minorHAnsi" w:cstheme="minorHAnsi"/>
        </w:rPr>
        <w:t>.</w:t>
      </w:r>
      <w:r w:rsidR="00CF6881" w:rsidRPr="00444FD0">
        <w:rPr>
          <w:rFonts w:asciiTheme="minorHAnsi" w:hAnsiTheme="minorHAnsi" w:cstheme="minorHAnsi"/>
        </w:rPr>
        <w:tab/>
        <w:t>Ngo M, Han A, Lakatos A, Sahoo D, Hachey SJ, Weiskopf K, et al. Antibody therapy targeting CD47 and CD271 effectively suppresses melanoma metastasis in patient-derived xenografts. Cell reports. 2016;16(6):1701-16.</w:t>
      </w:r>
    </w:p>
    <w:p w14:paraId="03DB2ECD" w14:textId="4C52570A"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30</w:t>
      </w:r>
      <w:r w:rsidR="00CF6881" w:rsidRPr="00444FD0">
        <w:rPr>
          <w:rFonts w:asciiTheme="minorHAnsi" w:hAnsiTheme="minorHAnsi" w:cstheme="minorHAnsi"/>
        </w:rPr>
        <w:t>.</w:t>
      </w:r>
      <w:r w:rsidR="00CF6881" w:rsidRPr="00444FD0">
        <w:rPr>
          <w:rFonts w:asciiTheme="minorHAnsi" w:hAnsiTheme="minorHAnsi" w:cstheme="minorHAnsi"/>
        </w:rPr>
        <w:tab/>
        <w:t>Yan H, Huang W, Chen C, Zhang X, Zhu K, Yuan J. MiR-133a/CD47 axis is a novel prognostic biomarker to promote triple negative breast cancer progression. Pathology-Research and Practice. 2023;244:154400.</w:t>
      </w:r>
    </w:p>
    <w:p w14:paraId="654B7413" w14:textId="3EEAE773"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31</w:t>
      </w:r>
      <w:r w:rsidR="00CF6881" w:rsidRPr="00444FD0">
        <w:rPr>
          <w:rFonts w:asciiTheme="minorHAnsi" w:hAnsiTheme="minorHAnsi" w:cstheme="minorHAnsi"/>
        </w:rPr>
        <w:t>.</w:t>
      </w:r>
      <w:r w:rsidR="00CF6881" w:rsidRPr="00444FD0">
        <w:rPr>
          <w:rFonts w:asciiTheme="minorHAnsi" w:hAnsiTheme="minorHAnsi" w:cstheme="minorHAnsi"/>
        </w:rPr>
        <w:tab/>
        <w:t>Aziz ZW, Mahmood AM, Yahiya ZO, Al–Nuaimy WMT. Correlation Between Programmed Cell Death Ligand1 (PD-L1) Expression and Clinical Parameters in Colorectal Carcinoma. Journal of Contemporary Medical Sciences. 2020;6(4).</w:t>
      </w:r>
    </w:p>
    <w:p w14:paraId="501E8B0D" w14:textId="789D5EAF"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32</w:t>
      </w:r>
      <w:r w:rsidR="00CF6881" w:rsidRPr="00444FD0">
        <w:rPr>
          <w:rFonts w:asciiTheme="minorHAnsi" w:hAnsiTheme="minorHAnsi" w:cstheme="minorHAnsi"/>
        </w:rPr>
        <w:t>.</w:t>
      </w:r>
      <w:r w:rsidR="00CF6881" w:rsidRPr="00444FD0">
        <w:rPr>
          <w:rFonts w:asciiTheme="minorHAnsi" w:hAnsiTheme="minorHAnsi" w:cstheme="minorHAnsi"/>
        </w:rPr>
        <w:tab/>
        <w:t>Zhou L, Cha G, Chen L, Yang C, Xu D, Ge M. HIF1α/PD-L1 axis mediates hypoxia-induced cell apoptosis and tumor progression in follicular thyroid carcinoma. OncoTargets and therapy. 2019;12:6461.</w:t>
      </w:r>
    </w:p>
    <w:p w14:paraId="31B64CD2" w14:textId="1B9F6CC5"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33</w:t>
      </w:r>
      <w:r w:rsidR="00CF6881" w:rsidRPr="00444FD0">
        <w:rPr>
          <w:rFonts w:asciiTheme="minorHAnsi" w:hAnsiTheme="minorHAnsi" w:cstheme="minorHAnsi"/>
        </w:rPr>
        <w:t>.</w:t>
      </w:r>
      <w:r w:rsidR="00CF6881" w:rsidRPr="00444FD0">
        <w:rPr>
          <w:rFonts w:asciiTheme="minorHAnsi" w:hAnsiTheme="minorHAnsi" w:cstheme="minorHAnsi"/>
        </w:rPr>
        <w:tab/>
        <w:t>Smith V, Mukherjee D, Lunj S, Choudhury A, Hoskin P, West C, et al. The effect of hypoxia on PD-L1 expression in bladder cancer. BMC cancer. 2021;21:1-11.</w:t>
      </w:r>
    </w:p>
    <w:p w14:paraId="5DACBB27" w14:textId="75A27B0C"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34</w:t>
      </w:r>
      <w:r w:rsidR="00CF6881" w:rsidRPr="00444FD0">
        <w:rPr>
          <w:rFonts w:asciiTheme="minorHAnsi" w:hAnsiTheme="minorHAnsi" w:cstheme="minorHAnsi"/>
        </w:rPr>
        <w:t>.</w:t>
      </w:r>
      <w:r w:rsidR="00CF6881" w:rsidRPr="00444FD0">
        <w:rPr>
          <w:rFonts w:asciiTheme="minorHAnsi" w:hAnsiTheme="minorHAnsi" w:cstheme="minorHAnsi"/>
        </w:rPr>
        <w:tab/>
        <w:t>Xu S, Tao Z, Hai B, Liang H, Shi Y, Wang T, et al. miR-424 (322) reverses chemoresistance via T-cell immune response activation by blocking the PD-L1 immune checkpoint. Nature communications. 2016;7(1):1-13.</w:t>
      </w:r>
    </w:p>
    <w:p w14:paraId="6A091A11" w14:textId="2D80106A"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35</w:t>
      </w:r>
      <w:r w:rsidR="00CF6881" w:rsidRPr="00444FD0">
        <w:rPr>
          <w:rFonts w:asciiTheme="minorHAnsi" w:hAnsiTheme="minorHAnsi" w:cstheme="minorHAnsi"/>
        </w:rPr>
        <w:t>.</w:t>
      </w:r>
      <w:r w:rsidR="00CF6881" w:rsidRPr="00444FD0">
        <w:rPr>
          <w:rFonts w:asciiTheme="minorHAnsi" w:hAnsiTheme="minorHAnsi" w:cstheme="minorHAnsi"/>
        </w:rPr>
        <w:tab/>
        <w:t>Dastmalchi N, Hosseinpourfeizi MA, Khojasteh SMB, Baradaran B, Safaralizadeh R. Tumor suppressive activity of miR-424-5p in breast cancer cells through targeting PD-L1 and modulating PTEN/PI3K/AKT/mTOR signaling pathway. Life Sciences. 2020;259:118239.</w:t>
      </w:r>
    </w:p>
    <w:p w14:paraId="2A54F22E" w14:textId="5A0540E4"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36</w:t>
      </w:r>
      <w:r w:rsidR="00CF6881" w:rsidRPr="00444FD0">
        <w:rPr>
          <w:rFonts w:asciiTheme="minorHAnsi" w:hAnsiTheme="minorHAnsi" w:cstheme="minorHAnsi"/>
        </w:rPr>
        <w:t>.</w:t>
      </w:r>
      <w:r w:rsidR="00CF6881" w:rsidRPr="00444FD0">
        <w:rPr>
          <w:rFonts w:asciiTheme="minorHAnsi" w:hAnsiTheme="minorHAnsi" w:cstheme="minorHAnsi"/>
        </w:rPr>
        <w:tab/>
        <w:t>Zhang J, Liu H, Hou L, Wang G, Zhang R, Huang Y, et al. Circular RNA_LARP4 inhibits cell proliferation and invasion of gastric cancer by sponging miR-424-5p and regulating LATS1 expression. Molecular cancer. 2017;16(1):1-16.</w:t>
      </w:r>
    </w:p>
    <w:p w14:paraId="7640DD2F" w14:textId="096AA9D3"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37</w:t>
      </w:r>
      <w:r w:rsidR="00CF6881" w:rsidRPr="00444FD0">
        <w:rPr>
          <w:rFonts w:asciiTheme="minorHAnsi" w:hAnsiTheme="minorHAnsi" w:cstheme="minorHAnsi"/>
        </w:rPr>
        <w:t>.</w:t>
      </w:r>
      <w:r w:rsidR="00CF6881" w:rsidRPr="00444FD0">
        <w:rPr>
          <w:rFonts w:asciiTheme="minorHAnsi" w:hAnsiTheme="minorHAnsi" w:cstheme="minorHAnsi"/>
        </w:rPr>
        <w:tab/>
        <w:t>Wei S, Li Q, Li Z, Wang L, Zhang L, Xu Z. miR-424-5p promotes proliferation of gastric cancer by targeting Smad3 through TGF-β signaling pathway. Oncotarget. 2016;7(46):75185.</w:t>
      </w:r>
    </w:p>
    <w:p w14:paraId="3198117D" w14:textId="21A88EE7"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38</w:t>
      </w:r>
      <w:r w:rsidR="00CF6881" w:rsidRPr="00444FD0">
        <w:rPr>
          <w:rFonts w:asciiTheme="minorHAnsi" w:hAnsiTheme="minorHAnsi" w:cstheme="minorHAnsi"/>
        </w:rPr>
        <w:t>.</w:t>
      </w:r>
      <w:r w:rsidR="00CF6881" w:rsidRPr="00444FD0">
        <w:rPr>
          <w:rFonts w:asciiTheme="minorHAnsi" w:hAnsiTheme="minorHAnsi" w:cstheme="minorHAnsi"/>
        </w:rPr>
        <w:tab/>
        <w:t>Bayraktar R, Van Roosbroeck K. miR-155 in cancer drug resistance and as target for miRNA-based therapeutics. Cancer and Metastasis Reviews. 2018;37(1):33-44.</w:t>
      </w:r>
    </w:p>
    <w:p w14:paraId="05D44EA3" w14:textId="55E0A757"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39</w:t>
      </w:r>
      <w:r w:rsidR="00CF6881" w:rsidRPr="00444FD0">
        <w:rPr>
          <w:rFonts w:asciiTheme="minorHAnsi" w:hAnsiTheme="minorHAnsi" w:cstheme="minorHAnsi"/>
        </w:rPr>
        <w:t>.</w:t>
      </w:r>
      <w:r w:rsidR="00CF6881" w:rsidRPr="00444FD0">
        <w:rPr>
          <w:rFonts w:asciiTheme="minorHAnsi" w:hAnsiTheme="minorHAnsi" w:cstheme="minorHAnsi"/>
        </w:rPr>
        <w:tab/>
        <w:t>Babar IA, Czochor J, Steinmetz A, Weidhaas JB, Glazer PM, Slack FJ. Inhibition of hypoxia-induced miR-155 radiosensitizes hypoxic lung cancer cells. Cancer biology &amp; therapy. 2011;12(10):908-14.</w:t>
      </w:r>
    </w:p>
    <w:p w14:paraId="26114A3B" w14:textId="73DCDB2A"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40</w:t>
      </w:r>
      <w:r w:rsidR="00CF6881" w:rsidRPr="00444FD0">
        <w:rPr>
          <w:rFonts w:asciiTheme="minorHAnsi" w:hAnsiTheme="minorHAnsi" w:cstheme="minorHAnsi"/>
        </w:rPr>
        <w:t>.</w:t>
      </w:r>
      <w:r w:rsidR="00CF6881" w:rsidRPr="00444FD0">
        <w:rPr>
          <w:rFonts w:asciiTheme="minorHAnsi" w:hAnsiTheme="minorHAnsi" w:cstheme="minorHAnsi"/>
        </w:rPr>
        <w:tab/>
        <w:t>Golovina E, Heizer T, Daumova L, Bajecny M, Fontana S, Griggio V, et al. MiR-155 deficiency and hypoxia results in metabolism switch in the leukemic B-cells. Cancer Cell International. 2024;24(1):251.</w:t>
      </w:r>
    </w:p>
    <w:p w14:paraId="6E24F689" w14:textId="06A1FA46"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41</w:t>
      </w:r>
      <w:r w:rsidR="00CF6881" w:rsidRPr="00444FD0">
        <w:rPr>
          <w:rFonts w:asciiTheme="minorHAnsi" w:hAnsiTheme="minorHAnsi" w:cstheme="minorHAnsi"/>
        </w:rPr>
        <w:t>.</w:t>
      </w:r>
      <w:r w:rsidR="00CF6881" w:rsidRPr="00444FD0">
        <w:rPr>
          <w:rFonts w:asciiTheme="minorHAnsi" w:hAnsiTheme="minorHAnsi" w:cstheme="minorHAnsi"/>
        </w:rPr>
        <w:tab/>
        <w:t>Sek K, Mølck C, Stewart GD, Kats L, Darcy PK, Beavis PA. Targeting adenosine receptor signaling in cancer immunotherapy. International journal of molecular sciences. 2018;19(12):3837.</w:t>
      </w:r>
    </w:p>
    <w:p w14:paraId="44A1674F" w14:textId="156F9BE4"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42</w:t>
      </w:r>
      <w:r w:rsidR="00CF6881" w:rsidRPr="00444FD0">
        <w:rPr>
          <w:rFonts w:asciiTheme="minorHAnsi" w:hAnsiTheme="minorHAnsi" w:cstheme="minorHAnsi"/>
        </w:rPr>
        <w:t>.</w:t>
      </w:r>
      <w:r w:rsidR="00CF6881" w:rsidRPr="00444FD0">
        <w:rPr>
          <w:rFonts w:asciiTheme="minorHAnsi" w:hAnsiTheme="minorHAnsi" w:cstheme="minorHAnsi"/>
        </w:rPr>
        <w:tab/>
        <w:t>Clayton A, Al-Taei S, Webber J, Mason MD, Tabi Z. Cancer exosomes express CD39 and CD73, which suppress T cells through adenosine production. The Journal of Immunology. 2011;187(2):676-83.</w:t>
      </w:r>
    </w:p>
    <w:p w14:paraId="047C7219" w14:textId="5A04DA83"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43</w:t>
      </w:r>
      <w:r w:rsidR="00CF6881" w:rsidRPr="00444FD0">
        <w:rPr>
          <w:rFonts w:asciiTheme="minorHAnsi" w:hAnsiTheme="minorHAnsi" w:cstheme="minorHAnsi"/>
        </w:rPr>
        <w:t>.</w:t>
      </w:r>
      <w:r w:rsidR="00CF6881" w:rsidRPr="00444FD0">
        <w:rPr>
          <w:rFonts w:asciiTheme="minorHAnsi" w:hAnsiTheme="minorHAnsi" w:cstheme="minorHAnsi"/>
        </w:rPr>
        <w:tab/>
        <w:t>Theodoraki MN, Hoffmann TK, Jackson EK, Whiteside TL. Exosomes in HNSCC plasma as surrogate markers of tumour progression and immune competence. Clinical &amp; Experimental Immunology. 2018;194(1):67-78.</w:t>
      </w:r>
    </w:p>
    <w:p w14:paraId="474F1447" w14:textId="56797C7E"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44</w:t>
      </w:r>
      <w:r w:rsidR="00CF6881" w:rsidRPr="00444FD0">
        <w:rPr>
          <w:rFonts w:asciiTheme="minorHAnsi" w:hAnsiTheme="minorHAnsi" w:cstheme="minorHAnsi"/>
        </w:rPr>
        <w:t>.</w:t>
      </w:r>
      <w:r w:rsidR="00CF6881" w:rsidRPr="00444FD0">
        <w:rPr>
          <w:rFonts w:asciiTheme="minorHAnsi" w:hAnsiTheme="minorHAnsi" w:cstheme="minorHAnsi"/>
        </w:rPr>
        <w:tab/>
        <w:t>Wu J, Wang Y-C, Xu W-H, Luo W-J, Wan F-N, Zhang H-L, et al. High expression of CD39 is associated with poor prognosis and immune infiltrates in clear cell renal cell carcinoma. OncoTargets and therapy. 2020:10453-64.</w:t>
      </w:r>
    </w:p>
    <w:p w14:paraId="4F72FAA8" w14:textId="1F722D62"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45</w:t>
      </w:r>
      <w:r w:rsidR="00CF6881" w:rsidRPr="00444FD0">
        <w:rPr>
          <w:rFonts w:asciiTheme="minorHAnsi" w:hAnsiTheme="minorHAnsi" w:cstheme="minorHAnsi"/>
        </w:rPr>
        <w:t>.</w:t>
      </w:r>
      <w:r w:rsidR="00CF6881" w:rsidRPr="00444FD0">
        <w:rPr>
          <w:rFonts w:asciiTheme="minorHAnsi" w:hAnsiTheme="minorHAnsi" w:cstheme="minorHAnsi"/>
        </w:rPr>
        <w:tab/>
        <w:t>Zhao J, Cao Y, Lei Z, Yang Z, Zhang B, Huang B. Selective depletion of CD4+ CD25+ Foxp3+ regulatory T cells by low-dose cyclophosphamide is explained by reduced intracellular ATP levels. Cancer research. 2010;70(12):4850-8.</w:t>
      </w:r>
    </w:p>
    <w:p w14:paraId="4D56C3CD" w14:textId="554C95C1"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lastRenderedPageBreak/>
        <w:t>46</w:t>
      </w:r>
      <w:r w:rsidR="00CF6881" w:rsidRPr="00444FD0">
        <w:rPr>
          <w:rFonts w:asciiTheme="minorHAnsi" w:hAnsiTheme="minorHAnsi" w:cstheme="minorHAnsi"/>
        </w:rPr>
        <w:t>.</w:t>
      </w:r>
      <w:r w:rsidR="00CF6881" w:rsidRPr="00444FD0">
        <w:rPr>
          <w:rFonts w:asciiTheme="minorHAnsi" w:hAnsiTheme="minorHAnsi" w:cstheme="minorHAnsi"/>
        </w:rPr>
        <w:tab/>
        <w:t>Lu Y, Ji N, Wei W, Sun W, Gong X, Wang X. MiR-142 modulates human pancreatic cancer proliferation and invasion by targeting hypoxia-inducible factor 1 (HIF-1α) in the tumor microenvironments. Biology open. 2017;6(2):252-9.</w:t>
      </w:r>
    </w:p>
    <w:p w14:paraId="39043FDD" w14:textId="6AB7EEBB" w:rsidR="00CF6881" w:rsidRPr="00444FD0" w:rsidRDefault="00401733" w:rsidP="00CF6881">
      <w:pPr>
        <w:pStyle w:val="EndNoteBibliography"/>
        <w:spacing w:after="0"/>
        <w:rPr>
          <w:rFonts w:asciiTheme="minorHAnsi" w:hAnsiTheme="minorHAnsi" w:cstheme="minorHAnsi"/>
        </w:rPr>
      </w:pPr>
      <w:r w:rsidRPr="00444FD0">
        <w:rPr>
          <w:rFonts w:asciiTheme="minorHAnsi" w:hAnsiTheme="minorHAnsi" w:cstheme="minorHAnsi"/>
        </w:rPr>
        <w:t>47</w:t>
      </w:r>
      <w:r w:rsidR="00CF6881" w:rsidRPr="00444FD0">
        <w:rPr>
          <w:rFonts w:asciiTheme="minorHAnsi" w:hAnsiTheme="minorHAnsi" w:cstheme="minorHAnsi"/>
        </w:rPr>
        <w:t>.</w:t>
      </w:r>
      <w:r w:rsidR="00CF6881" w:rsidRPr="00444FD0">
        <w:rPr>
          <w:rFonts w:asciiTheme="minorHAnsi" w:hAnsiTheme="minorHAnsi" w:cstheme="minorHAnsi"/>
        </w:rPr>
        <w:tab/>
        <w:t>Cao XC, Yu Y, Hou LK, Sun XH, Ge J, Zhang B, et al. miR‐142‐3p inhibits cancer cell proliferation by targeting CDC 25C. Cell proliferation. 2016;49(1):58-68.</w:t>
      </w:r>
    </w:p>
    <w:p w14:paraId="20FA13F5" w14:textId="5519DBDC" w:rsidR="00CF6881" w:rsidRPr="00444FD0" w:rsidRDefault="00401733" w:rsidP="00CF6881">
      <w:pPr>
        <w:pStyle w:val="EndNoteBibliography"/>
        <w:rPr>
          <w:rFonts w:asciiTheme="minorHAnsi" w:hAnsiTheme="minorHAnsi" w:cstheme="minorHAnsi"/>
        </w:rPr>
      </w:pPr>
      <w:r w:rsidRPr="00444FD0">
        <w:rPr>
          <w:rFonts w:asciiTheme="minorHAnsi" w:hAnsiTheme="minorHAnsi" w:cstheme="minorHAnsi"/>
        </w:rPr>
        <w:t>48</w:t>
      </w:r>
      <w:r w:rsidR="00CF6881" w:rsidRPr="00444FD0">
        <w:rPr>
          <w:rFonts w:asciiTheme="minorHAnsi" w:hAnsiTheme="minorHAnsi" w:cstheme="minorHAnsi"/>
        </w:rPr>
        <w:t>.</w:t>
      </w:r>
      <w:r w:rsidR="00CF6881" w:rsidRPr="00444FD0">
        <w:rPr>
          <w:rFonts w:asciiTheme="minorHAnsi" w:hAnsiTheme="minorHAnsi" w:cstheme="minorHAnsi"/>
        </w:rPr>
        <w:tab/>
        <w:t>Bastid J, Regairaz A, Bonnefoy N, Déjou C, Giustiniani J, Laheurte C, et al. Inhibition of CD39 enzymatic function at the surface of tumor cells alleviates their immunosuppressive activity. Cancer immunology research. 2015;3(3):254-65.</w:t>
      </w:r>
    </w:p>
    <w:p w14:paraId="0478B727" w14:textId="337EC28B" w:rsidR="004673AB" w:rsidRDefault="004673AB" w:rsidP="00CF6881">
      <w:pPr>
        <w:spacing w:line="360" w:lineRule="auto"/>
        <w:jc w:val="both"/>
        <w:rPr>
          <w:rFonts w:cstheme="minorHAnsi"/>
          <w:sz w:val="24"/>
          <w:szCs w:val="24"/>
        </w:rPr>
      </w:pPr>
      <w:r w:rsidRPr="00444FD0">
        <w:rPr>
          <w:rFonts w:cstheme="minorHAnsi"/>
          <w:sz w:val="24"/>
          <w:szCs w:val="24"/>
        </w:rPr>
        <w:fldChar w:fldCharType="end"/>
      </w:r>
    </w:p>
    <w:p w14:paraId="5BFAB0C4" w14:textId="77777777" w:rsidR="002F7044" w:rsidRDefault="002F7044" w:rsidP="00CF6881">
      <w:pPr>
        <w:spacing w:line="360" w:lineRule="auto"/>
        <w:jc w:val="both"/>
        <w:rPr>
          <w:rFonts w:cstheme="minorHAnsi"/>
          <w:sz w:val="24"/>
          <w:szCs w:val="24"/>
        </w:rPr>
      </w:pPr>
    </w:p>
    <w:p w14:paraId="5AEFAD89" w14:textId="77777777" w:rsidR="002F7044" w:rsidRDefault="002F7044" w:rsidP="00CF6881">
      <w:pPr>
        <w:spacing w:line="360" w:lineRule="auto"/>
        <w:jc w:val="both"/>
        <w:rPr>
          <w:rFonts w:cstheme="minorHAnsi"/>
          <w:sz w:val="24"/>
          <w:szCs w:val="24"/>
        </w:rPr>
      </w:pPr>
    </w:p>
    <w:p w14:paraId="58FC488A" w14:textId="77777777" w:rsidR="002F7044" w:rsidRDefault="002F7044" w:rsidP="00CF6881">
      <w:pPr>
        <w:spacing w:line="360" w:lineRule="auto"/>
        <w:jc w:val="both"/>
        <w:rPr>
          <w:rFonts w:cstheme="minorHAnsi"/>
          <w:sz w:val="24"/>
          <w:szCs w:val="24"/>
        </w:rPr>
      </w:pPr>
    </w:p>
    <w:p w14:paraId="47089C3E" w14:textId="77777777" w:rsidR="002F7044" w:rsidRDefault="002F7044" w:rsidP="00CF6881">
      <w:pPr>
        <w:spacing w:line="360" w:lineRule="auto"/>
        <w:jc w:val="both"/>
        <w:rPr>
          <w:rFonts w:cstheme="minorHAnsi"/>
          <w:sz w:val="24"/>
          <w:szCs w:val="24"/>
        </w:rPr>
      </w:pPr>
    </w:p>
    <w:p w14:paraId="3FD3F850" w14:textId="77777777" w:rsidR="002F7044" w:rsidRDefault="002F7044" w:rsidP="00CF6881">
      <w:pPr>
        <w:spacing w:line="360" w:lineRule="auto"/>
        <w:jc w:val="both"/>
        <w:rPr>
          <w:rFonts w:cstheme="minorHAnsi"/>
          <w:sz w:val="24"/>
          <w:szCs w:val="24"/>
        </w:rPr>
      </w:pPr>
    </w:p>
    <w:p w14:paraId="44AA5AAC" w14:textId="77777777" w:rsidR="002F7044" w:rsidRDefault="002F7044" w:rsidP="00CF6881">
      <w:pPr>
        <w:spacing w:line="360" w:lineRule="auto"/>
        <w:jc w:val="both"/>
        <w:rPr>
          <w:rFonts w:cstheme="minorHAnsi"/>
          <w:sz w:val="24"/>
          <w:szCs w:val="24"/>
        </w:rPr>
      </w:pPr>
    </w:p>
    <w:p w14:paraId="05314D11" w14:textId="77777777" w:rsidR="002F7044" w:rsidRDefault="002F7044" w:rsidP="00CF6881">
      <w:pPr>
        <w:spacing w:line="360" w:lineRule="auto"/>
        <w:jc w:val="both"/>
        <w:rPr>
          <w:rFonts w:cstheme="minorHAnsi"/>
          <w:sz w:val="24"/>
          <w:szCs w:val="24"/>
        </w:rPr>
      </w:pPr>
    </w:p>
    <w:p w14:paraId="1D452B1D" w14:textId="77777777" w:rsidR="002F7044" w:rsidRDefault="002F7044" w:rsidP="00CF6881">
      <w:pPr>
        <w:spacing w:line="360" w:lineRule="auto"/>
        <w:jc w:val="both"/>
        <w:rPr>
          <w:rFonts w:cstheme="minorHAnsi"/>
          <w:sz w:val="24"/>
          <w:szCs w:val="24"/>
        </w:rPr>
      </w:pPr>
    </w:p>
    <w:p w14:paraId="1A5EF4E4" w14:textId="77777777" w:rsidR="002F7044" w:rsidRDefault="002F7044" w:rsidP="00CF6881">
      <w:pPr>
        <w:spacing w:line="360" w:lineRule="auto"/>
        <w:jc w:val="both"/>
        <w:rPr>
          <w:rFonts w:cstheme="minorHAnsi"/>
          <w:sz w:val="24"/>
          <w:szCs w:val="24"/>
        </w:rPr>
      </w:pPr>
    </w:p>
    <w:p w14:paraId="4E6AFD7A" w14:textId="77777777" w:rsidR="002F7044" w:rsidRDefault="002F7044" w:rsidP="00CF6881">
      <w:pPr>
        <w:spacing w:line="360" w:lineRule="auto"/>
        <w:jc w:val="both"/>
        <w:rPr>
          <w:rFonts w:cstheme="minorHAnsi"/>
          <w:sz w:val="24"/>
          <w:szCs w:val="24"/>
        </w:rPr>
      </w:pPr>
    </w:p>
    <w:p w14:paraId="68DB772C" w14:textId="77777777" w:rsidR="002F7044" w:rsidRDefault="002F7044" w:rsidP="00CF6881">
      <w:pPr>
        <w:spacing w:line="360" w:lineRule="auto"/>
        <w:jc w:val="both"/>
        <w:rPr>
          <w:rFonts w:cstheme="minorHAnsi"/>
          <w:sz w:val="24"/>
          <w:szCs w:val="24"/>
        </w:rPr>
      </w:pPr>
    </w:p>
    <w:p w14:paraId="7C77FAEB" w14:textId="77777777" w:rsidR="002F7044" w:rsidRDefault="002F7044" w:rsidP="00CF6881">
      <w:pPr>
        <w:spacing w:line="360" w:lineRule="auto"/>
        <w:jc w:val="both"/>
        <w:rPr>
          <w:rFonts w:cstheme="minorHAnsi"/>
          <w:sz w:val="24"/>
          <w:szCs w:val="24"/>
        </w:rPr>
      </w:pPr>
    </w:p>
    <w:p w14:paraId="77512140" w14:textId="77777777" w:rsidR="002F7044" w:rsidRDefault="002F7044" w:rsidP="00CF6881">
      <w:pPr>
        <w:spacing w:line="360" w:lineRule="auto"/>
        <w:jc w:val="both"/>
        <w:rPr>
          <w:rFonts w:cstheme="minorHAnsi"/>
          <w:sz w:val="24"/>
          <w:szCs w:val="24"/>
        </w:rPr>
      </w:pPr>
    </w:p>
    <w:p w14:paraId="7E5A28A4" w14:textId="77777777" w:rsidR="002F7044" w:rsidRDefault="002F7044" w:rsidP="00CF6881">
      <w:pPr>
        <w:spacing w:line="360" w:lineRule="auto"/>
        <w:jc w:val="both"/>
        <w:rPr>
          <w:rFonts w:cstheme="minorHAnsi"/>
          <w:sz w:val="24"/>
          <w:szCs w:val="24"/>
        </w:rPr>
      </w:pPr>
    </w:p>
    <w:p w14:paraId="292B0B70" w14:textId="77777777" w:rsidR="002F7044" w:rsidRDefault="002F7044" w:rsidP="00CF6881">
      <w:pPr>
        <w:spacing w:line="360" w:lineRule="auto"/>
        <w:jc w:val="both"/>
        <w:rPr>
          <w:rFonts w:cstheme="minorHAnsi"/>
          <w:sz w:val="24"/>
          <w:szCs w:val="24"/>
        </w:rPr>
      </w:pPr>
    </w:p>
    <w:p w14:paraId="2760464C" w14:textId="77777777" w:rsidR="002F7044" w:rsidRDefault="002F7044" w:rsidP="00CF6881">
      <w:pPr>
        <w:spacing w:line="360" w:lineRule="auto"/>
        <w:jc w:val="both"/>
        <w:rPr>
          <w:rFonts w:cstheme="minorHAnsi"/>
          <w:sz w:val="24"/>
          <w:szCs w:val="24"/>
        </w:rPr>
      </w:pPr>
    </w:p>
    <w:p w14:paraId="42B27E4C" w14:textId="77777777" w:rsidR="002F7044" w:rsidRDefault="002F7044" w:rsidP="00CF6881">
      <w:pPr>
        <w:spacing w:line="360" w:lineRule="auto"/>
        <w:jc w:val="both"/>
        <w:rPr>
          <w:rFonts w:cstheme="minorHAnsi"/>
          <w:sz w:val="24"/>
          <w:szCs w:val="24"/>
        </w:rPr>
      </w:pPr>
    </w:p>
    <w:p w14:paraId="1F3E1162" w14:textId="51357D6A" w:rsidR="002F7044" w:rsidRDefault="002F7044" w:rsidP="00CF6881">
      <w:pPr>
        <w:spacing w:line="360" w:lineRule="auto"/>
        <w:jc w:val="both"/>
        <w:rPr>
          <w:rFonts w:cstheme="minorHAnsi"/>
          <w:b/>
          <w:bCs/>
          <w:sz w:val="24"/>
          <w:szCs w:val="24"/>
        </w:rPr>
      </w:pPr>
      <w:r w:rsidRPr="002F7044">
        <w:rPr>
          <w:rFonts w:cstheme="minorHAnsi"/>
          <w:b/>
          <w:bCs/>
          <w:sz w:val="24"/>
          <w:szCs w:val="24"/>
        </w:rPr>
        <w:lastRenderedPageBreak/>
        <w:t>Figures</w:t>
      </w:r>
    </w:p>
    <w:p w14:paraId="53EE42CF" w14:textId="77777777" w:rsidR="002F7044" w:rsidRPr="00CE032F" w:rsidRDefault="002F7044" w:rsidP="002F7044">
      <w:pPr>
        <w:spacing w:line="360" w:lineRule="auto"/>
        <w:jc w:val="both"/>
        <w:rPr>
          <w:rFonts w:cstheme="minorHAnsi"/>
          <w:sz w:val="24"/>
          <w:szCs w:val="24"/>
        </w:rPr>
      </w:pPr>
    </w:p>
    <w:p w14:paraId="7685DE6E" w14:textId="77777777" w:rsidR="002F7044" w:rsidRPr="007973DA" w:rsidRDefault="002F7044" w:rsidP="002F7044">
      <w:pPr>
        <w:rPr>
          <w:rFonts w:asciiTheme="majorBidi" w:hAnsiTheme="majorBidi" w:cstheme="majorBidi"/>
        </w:rPr>
      </w:pPr>
      <w:r w:rsidRPr="007973DA">
        <w:rPr>
          <w:rFonts w:asciiTheme="majorBidi" w:hAnsiTheme="majorBidi" w:cstheme="majorBidi"/>
          <w:noProof/>
        </w:rPr>
        <w:drawing>
          <wp:anchor distT="0" distB="0" distL="114300" distR="114300" simplePos="0" relativeHeight="251659264" behindDoc="0" locked="0" layoutInCell="1" allowOverlap="1" wp14:anchorId="09109E90" wp14:editId="5D9FB56E">
            <wp:simplePos x="0" y="0"/>
            <wp:positionH relativeFrom="margin">
              <wp:align>center</wp:align>
            </wp:positionH>
            <wp:positionV relativeFrom="paragraph">
              <wp:posOffset>10795</wp:posOffset>
            </wp:positionV>
            <wp:extent cx="3543300" cy="2958465"/>
            <wp:effectExtent l="0" t="0" r="0" b="0"/>
            <wp:wrapSquare wrapText="bothSides"/>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43300" cy="2958465"/>
                    </a:xfrm>
                    <a:prstGeom prst="rect">
                      <a:avLst/>
                    </a:prstGeom>
                  </pic:spPr>
                </pic:pic>
              </a:graphicData>
            </a:graphic>
            <wp14:sizeRelH relativeFrom="margin">
              <wp14:pctWidth>0</wp14:pctWidth>
            </wp14:sizeRelH>
          </wp:anchor>
        </w:drawing>
      </w:r>
    </w:p>
    <w:p w14:paraId="08B31CFF" w14:textId="77777777" w:rsidR="002F7044" w:rsidRPr="007973DA" w:rsidRDefault="002F7044" w:rsidP="002F7044">
      <w:pPr>
        <w:rPr>
          <w:rFonts w:asciiTheme="majorBidi" w:hAnsiTheme="majorBidi" w:cstheme="majorBidi"/>
          <w:b/>
          <w:bCs/>
          <w:color w:val="000000" w:themeColor="text1"/>
          <w:sz w:val="20"/>
          <w:szCs w:val="20"/>
        </w:rPr>
      </w:pPr>
    </w:p>
    <w:p w14:paraId="5A6C2000" w14:textId="77777777" w:rsidR="002F7044" w:rsidRPr="007973DA" w:rsidRDefault="002F7044" w:rsidP="002F7044">
      <w:pPr>
        <w:rPr>
          <w:rFonts w:asciiTheme="majorBidi" w:hAnsiTheme="majorBidi" w:cstheme="majorBidi"/>
          <w:b/>
          <w:bCs/>
          <w:color w:val="000000" w:themeColor="text1"/>
          <w:sz w:val="20"/>
          <w:szCs w:val="20"/>
        </w:rPr>
      </w:pPr>
    </w:p>
    <w:p w14:paraId="01149724" w14:textId="77777777" w:rsidR="002F7044" w:rsidRPr="007973DA" w:rsidRDefault="002F7044" w:rsidP="002F7044">
      <w:pPr>
        <w:rPr>
          <w:rFonts w:asciiTheme="majorBidi" w:hAnsiTheme="majorBidi" w:cstheme="majorBidi"/>
          <w:b/>
          <w:bCs/>
          <w:color w:val="000000" w:themeColor="text1"/>
          <w:sz w:val="20"/>
          <w:szCs w:val="20"/>
        </w:rPr>
      </w:pPr>
    </w:p>
    <w:p w14:paraId="0DF6EC37" w14:textId="77777777" w:rsidR="002F7044" w:rsidRPr="007973DA" w:rsidRDefault="002F7044" w:rsidP="002F7044">
      <w:pPr>
        <w:rPr>
          <w:rFonts w:asciiTheme="majorBidi" w:hAnsiTheme="majorBidi" w:cstheme="majorBidi"/>
          <w:b/>
          <w:bCs/>
          <w:color w:val="000000" w:themeColor="text1"/>
          <w:sz w:val="20"/>
          <w:szCs w:val="20"/>
        </w:rPr>
      </w:pPr>
    </w:p>
    <w:p w14:paraId="54D0ACEF" w14:textId="77777777" w:rsidR="002F7044" w:rsidRPr="007973DA" w:rsidRDefault="002F7044" w:rsidP="002F7044">
      <w:pPr>
        <w:rPr>
          <w:rFonts w:asciiTheme="majorBidi" w:hAnsiTheme="majorBidi" w:cstheme="majorBidi"/>
          <w:b/>
          <w:bCs/>
          <w:color w:val="000000" w:themeColor="text1"/>
          <w:sz w:val="20"/>
          <w:szCs w:val="20"/>
        </w:rPr>
      </w:pPr>
    </w:p>
    <w:p w14:paraId="64871F95" w14:textId="77777777" w:rsidR="002F7044" w:rsidRPr="007973DA" w:rsidRDefault="002F7044" w:rsidP="002F7044">
      <w:pPr>
        <w:rPr>
          <w:rFonts w:asciiTheme="majorBidi" w:hAnsiTheme="majorBidi" w:cstheme="majorBidi"/>
          <w:b/>
          <w:bCs/>
          <w:color w:val="000000" w:themeColor="text1"/>
          <w:sz w:val="20"/>
          <w:szCs w:val="20"/>
        </w:rPr>
      </w:pPr>
    </w:p>
    <w:p w14:paraId="2ED375B1" w14:textId="77777777" w:rsidR="002F7044" w:rsidRPr="007973DA" w:rsidRDefault="002F7044" w:rsidP="002F7044">
      <w:pPr>
        <w:rPr>
          <w:rFonts w:asciiTheme="majorBidi" w:hAnsiTheme="majorBidi" w:cstheme="majorBidi"/>
          <w:b/>
          <w:bCs/>
          <w:color w:val="000000" w:themeColor="text1"/>
          <w:sz w:val="20"/>
          <w:szCs w:val="20"/>
        </w:rPr>
      </w:pPr>
      <w:r w:rsidRPr="007973DA">
        <w:rPr>
          <w:rFonts w:asciiTheme="majorBidi" w:hAnsiTheme="majorBidi" w:cstheme="majorBidi"/>
          <w:b/>
          <w:bCs/>
          <w:color w:val="000000" w:themeColor="text1"/>
          <w:sz w:val="20"/>
          <w:szCs w:val="20"/>
        </w:rPr>
        <w:t xml:space="preserve"> </w:t>
      </w:r>
    </w:p>
    <w:p w14:paraId="0156C39F" w14:textId="77777777" w:rsidR="002F7044" w:rsidRPr="007973DA" w:rsidRDefault="002F7044" w:rsidP="002F7044">
      <w:pPr>
        <w:rPr>
          <w:rFonts w:asciiTheme="majorBidi" w:hAnsiTheme="majorBidi" w:cstheme="majorBidi"/>
          <w:b/>
          <w:bCs/>
          <w:color w:val="000000" w:themeColor="text1"/>
          <w:sz w:val="20"/>
          <w:szCs w:val="20"/>
        </w:rPr>
      </w:pPr>
    </w:p>
    <w:p w14:paraId="789B66B4" w14:textId="77777777" w:rsidR="002F7044" w:rsidRPr="007973DA" w:rsidRDefault="002F7044" w:rsidP="002F7044">
      <w:pPr>
        <w:rPr>
          <w:rFonts w:asciiTheme="majorBidi" w:hAnsiTheme="majorBidi" w:cstheme="majorBidi"/>
          <w:b/>
          <w:bCs/>
          <w:color w:val="000000" w:themeColor="text1"/>
          <w:sz w:val="20"/>
          <w:szCs w:val="20"/>
        </w:rPr>
      </w:pPr>
    </w:p>
    <w:p w14:paraId="7CBFED37" w14:textId="77777777" w:rsidR="002F7044" w:rsidRPr="007973DA" w:rsidRDefault="002F7044" w:rsidP="002F7044">
      <w:pPr>
        <w:jc w:val="both"/>
        <w:rPr>
          <w:rFonts w:asciiTheme="majorBidi" w:hAnsiTheme="majorBidi" w:cstheme="majorBidi"/>
          <w:b/>
          <w:bCs/>
          <w:color w:val="000000" w:themeColor="text1"/>
          <w:sz w:val="20"/>
          <w:szCs w:val="20"/>
        </w:rPr>
      </w:pPr>
    </w:p>
    <w:p w14:paraId="69FC5D06" w14:textId="77777777" w:rsidR="002F7044" w:rsidRDefault="002F7044" w:rsidP="002F7044">
      <w:pPr>
        <w:jc w:val="both"/>
        <w:rPr>
          <w:rFonts w:asciiTheme="majorBidi" w:hAnsiTheme="majorBidi" w:cstheme="majorBidi"/>
          <w:b/>
          <w:bCs/>
          <w:color w:val="000000" w:themeColor="text1"/>
          <w:sz w:val="20"/>
          <w:szCs w:val="20"/>
        </w:rPr>
      </w:pPr>
    </w:p>
    <w:p w14:paraId="1189ADBD" w14:textId="77777777" w:rsidR="002F7044" w:rsidRPr="00CE032F" w:rsidRDefault="002F7044" w:rsidP="002F7044">
      <w:pPr>
        <w:jc w:val="both"/>
        <w:rPr>
          <w:rFonts w:cstheme="minorHAnsi"/>
        </w:rPr>
      </w:pPr>
      <w:r w:rsidRPr="00CE032F">
        <w:rPr>
          <w:rFonts w:cstheme="minorHAnsi"/>
          <w:b/>
          <w:bCs/>
          <w:color w:val="000000" w:themeColor="text1"/>
          <w:sz w:val="20"/>
          <w:szCs w:val="20"/>
        </w:rPr>
        <w:t>Figure 1.</w:t>
      </w:r>
      <w:r w:rsidRPr="00CE032F">
        <w:rPr>
          <w:rFonts w:cstheme="minorHAnsi"/>
        </w:rPr>
        <w:t xml:space="preserve"> </w:t>
      </w:r>
      <w:r w:rsidRPr="00CE032F">
        <w:rPr>
          <w:rFonts w:cstheme="minorHAnsi"/>
          <w:b/>
          <w:bCs/>
          <w:color w:val="000000" w:themeColor="text1"/>
          <w:sz w:val="20"/>
          <w:szCs w:val="20"/>
        </w:rPr>
        <w:t xml:space="preserve">HIF-1α gene expression in hypoxia versus </w:t>
      </w:r>
      <w:proofErr w:type="spellStart"/>
      <w:r w:rsidRPr="00CE032F">
        <w:rPr>
          <w:rFonts w:cstheme="minorHAnsi"/>
          <w:b/>
          <w:bCs/>
          <w:color w:val="000000" w:themeColor="text1"/>
          <w:sz w:val="20"/>
          <w:szCs w:val="20"/>
        </w:rPr>
        <w:t>normoxia</w:t>
      </w:r>
      <w:proofErr w:type="spellEnd"/>
      <w:r>
        <w:rPr>
          <w:rFonts w:cstheme="minorHAnsi"/>
          <w:b/>
          <w:bCs/>
          <w:color w:val="000000" w:themeColor="text1"/>
          <w:sz w:val="20"/>
          <w:szCs w:val="20"/>
        </w:rPr>
        <w:t xml:space="preserve">. </w:t>
      </w:r>
      <w:r w:rsidRPr="00CE032F">
        <w:rPr>
          <w:rFonts w:cstheme="minorHAnsi"/>
          <w:lang w:val="en"/>
        </w:rPr>
        <w:t>HIF-1α expression increased (</w:t>
      </w:r>
      <w:r w:rsidRPr="000D29EF">
        <w:rPr>
          <w:rFonts w:cstheme="minorHAnsi"/>
          <w:i/>
          <w:iCs/>
          <w:lang w:val="en"/>
        </w:rPr>
        <w:t>P</w:t>
      </w:r>
      <w:r w:rsidRPr="00CE032F">
        <w:rPr>
          <w:rFonts w:cstheme="minorHAnsi"/>
          <w:lang w:val="en"/>
        </w:rPr>
        <w:t xml:space="preserve">= 0.04) </w:t>
      </w:r>
      <w:r>
        <w:rPr>
          <w:rFonts w:cstheme="minorHAnsi"/>
        </w:rPr>
        <w:t>within</w:t>
      </w:r>
      <w:r w:rsidRPr="00CE032F">
        <w:rPr>
          <w:rFonts w:cstheme="minorHAnsi"/>
          <w:lang w:val="en"/>
        </w:rPr>
        <w:t xml:space="preserve"> 24 hours. </w:t>
      </w:r>
    </w:p>
    <w:p w14:paraId="69DAD71E" w14:textId="77777777" w:rsidR="002F7044" w:rsidRDefault="002F7044" w:rsidP="002F7044"/>
    <w:p w14:paraId="0B7B813A" w14:textId="77777777" w:rsidR="002F7044" w:rsidRPr="007973DA" w:rsidRDefault="002F7044" w:rsidP="002F7044">
      <w:pPr>
        <w:spacing w:line="360" w:lineRule="auto"/>
        <w:jc w:val="center"/>
        <w:rPr>
          <w:rFonts w:asciiTheme="majorBidi" w:eastAsia="Calibri" w:hAnsiTheme="majorBidi" w:cstheme="majorBidi"/>
          <w:sz w:val="24"/>
          <w:szCs w:val="24"/>
          <w:lang w:bidi="fa-IR"/>
        </w:rPr>
      </w:pPr>
      <w:r w:rsidRPr="007973DA">
        <w:rPr>
          <w:rFonts w:asciiTheme="majorBidi" w:eastAsia="Calibri" w:hAnsiTheme="majorBidi" w:cstheme="majorBidi"/>
          <w:sz w:val="24"/>
          <w:szCs w:val="24"/>
        </w:rPr>
        <w:t>a)</w:t>
      </w:r>
      <w:r w:rsidRPr="007973DA">
        <w:rPr>
          <w:rFonts w:asciiTheme="majorBidi" w:eastAsia="Calibri" w:hAnsiTheme="majorBidi" w:cstheme="majorBidi"/>
          <w:noProof/>
          <w:sz w:val="24"/>
          <w:szCs w:val="24"/>
        </w:rPr>
        <w:t xml:space="preserve"> </w:t>
      </w:r>
      <w:r w:rsidRPr="007973DA">
        <w:rPr>
          <w:rFonts w:asciiTheme="majorBidi" w:eastAsia="Calibri" w:hAnsiTheme="majorBidi" w:cstheme="majorBidi"/>
          <w:noProof/>
          <w:sz w:val="24"/>
          <w:szCs w:val="24"/>
        </w:rPr>
        <w:drawing>
          <wp:inline distT="0" distB="0" distL="0" distR="0" wp14:anchorId="530022DD" wp14:editId="2585C795">
            <wp:extent cx="1743075" cy="2381250"/>
            <wp:effectExtent l="0" t="0" r="952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075" cy="2381250"/>
                    </a:xfrm>
                    <a:prstGeom prst="rect">
                      <a:avLst/>
                    </a:prstGeom>
                    <a:noFill/>
                    <a:ln>
                      <a:noFill/>
                    </a:ln>
                  </pic:spPr>
                </pic:pic>
              </a:graphicData>
            </a:graphic>
          </wp:inline>
        </w:drawing>
      </w:r>
      <w:r w:rsidRPr="007973DA">
        <w:rPr>
          <w:rFonts w:asciiTheme="majorBidi" w:eastAsia="Calibri" w:hAnsiTheme="majorBidi" w:cstheme="majorBidi"/>
          <w:sz w:val="24"/>
          <w:szCs w:val="24"/>
        </w:rPr>
        <w:t xml:space="preserve"> b)</w:t>
      </w:r>
      <w:r w:rsidRPr="007973DA">
        <w:rPr>
          <w:rFonts w:asciiTheme="majorBidi" w:eastAsia="Calibri" w:hAnsiTheme="majorBidi" w:cstheme="majorBidi"/>
          <w:noProof/>
          <w:sz w:val="24"/>
          <w:szCs w:val="24"/>
        </w:rPr>
        <w:t xml:space="preserve"> </w:t>
      </w:r>
      <w:r w:rsidRPr="007973DA">
        <w:rPr>
          <w:rFonts w:asciiTheme="majorBidi" w:eastAsia="Calibri" w:hAnsiTheme="majorBidi" w:cstheme="majorBidi"/>
          <w:noProof/>
          <w:sz w:val="24"/>
          <w:szCs w:val="24"/>
        </w:rPr>
        <w:drawing>
          <wp:inline distT="0" distB="0" distL="0" distR="0" wp14:anchorId="6FF7653A" wp14:editId="00F34641">
            <wp:extent cx="1666875" cy="2409825"/>
            <wp:effectExtent l="0" t="0" r="9525" b="952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875" cy="2409825"/>
                    </a:xfrm>
                    <a:prstGeom prst="rect">
                      <a:avLst/>
                    </a:prstGeom>
                    <a:noFill/>
                    <a:ln>
                      <a:noFill/>
                    </a:ln>
                  </pic:spPr>
                </pic:pic>
              </a:graphicData>
            </a:graphic>
          </wp:inline>
        </w:drawing>
      </w:r>
      <w:r w:rsidRPr="007973DA">
        <w:rPr>
          <w:rFonts w:asciiTheme="majorBidi" w:eastAsia="Calibri" w:hAnsiTheme="majorBidi" w:cstheme="majorBidi"/>
          <w:sz w:val="24"/>
          <w:szCs w:val="24"/>
        </w:rPr>
        <w:t xml:space="preserve"> </w:t>
      </w:r>
      <w:r w:rsidRPr="007973DA">
        <w:rPr>
          <w:rFonts w:asciiTheme="majorBidi" w:eastAsia="Calibri" w:hAnsiTheme="majorBidi" w:cstheme="majorBidi"/>
          <w:noProof/>
          <w:sz w:val="24"/>
          <w:szCs w:val="24"/>
        </w:rPr>
        <w:t xml:space="preserve"> c)</w:t>
      </w:r>
      <w:r w:rsidRPr="007973DA">
        <w:rPr>
          <w:rFonts w:asciiTheme="majorBidi" w:eastAsia="Calibri" w:hAnsiTheme="majorBidi" w:cstheme="majorBidi"/>
          <w:noProof/>
          <w:sz w:val="24"/>
          <w:szCs w:val="24"/>
        </w:rPr>
        <w:drawing>
          <wp:inline distT="0" distB="0" distL="0" distR="0" wp14:anchorId="0FDAD98C" wp14:editId="5049426A">
            <wp:extent cx="1752600" cy="2428875"/>
            <wp:effectExtent l="0" t="0" r="0"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2600" cy="2428875"/>
                    </a:xfrm>
                    <a:prstGeom prst="rect">
                      <a:avLst/>
                    </a:prstGeom>
                    <a:noFill/>
                    <a:ln>
                      <a:noFill/>
                    </a:ln>
                  </pic:spPr>
                </pic:pic>
              </a:graphicData>
            </a:graphic>
          </wp:inline>
        </w:drawing>
      </w:r>
    </w:p>
    <w:p w14:paraId="1C19540E" w14:textId="77777777" w:rsidR="002F7044" w:rsidRDefault="002F7044" w:rsidP="002F7044">
      <w:pPr>
        <w:spacing w:line="360" w:lineRule="auto"/>
        <w:jc w:val="both"/>
        <w:rPr>
          <w:rFonts w:eastAsia="Calibri" w:cstheme="minorHAnsi"/>
          <w:sz w:val="20"/>
          <w:szCs w:val="20"/>
        </w:rPr>
      </w:pPr>
      <w:r>
        <w:rPr>
          <w:rFonts w:eastAsia="Calibri" w:cstheme="minorHAnsi"/>
          <w:b/>
          <w:bCs/>
          <w:color w:val="000000" w:themeColor="text1"/>
          <w:sz w:val="20"/>
          <w:szCs w:val="20"/>
        </w:rPr>
        <w:t xml:space="preserve">Figure </w:t>
      </w:r>
      <w:r w:rsidRPr="00CE032F">
        <w:rPr>
          <w:rFonts w:eastAsia="Calibri" w:cstheme="minorHAnsi"/>
          <w:b/>
          <w:bCs/>
          <w:color w:val="000000" w:themeColor="text1"/>
          <w:sz w:val="20"/>
          <w:szCs w:val="20"/>
        </w:rPr>
        <w:t>2</w:t>
      </w:r>
      <w:r w:rsidRPr="00CE032F">
        <w:rPr>
          <w:rFonts w:eastAsia="Calibri" w:cstheme="minorHAnsi"/>
          <w:sz w:val="20"/>
          <w:szCs w:val="20"/>
        </w:rPr>
        <w:t xml:space="preserve">. a) The expression </w:t>
      </w:r>
      <w:r>
        <w:rPr>
          <w:rFonts w:eastAsia="Calibri" w:cstheme="minorHAnsi"/>
          <w:sz w:val="20"/>
          <w:szCs w:val="20"/>
        </w:rPr>
        <w:t>analysis of</w:t>
      </w:r>
      <w:r w:rsidRPr="00CE032F">
        <w:rPr>
          <w:rFonts w:eastAsia="Calibri" w:cstheme="minorHAnsi"/>
          <w:sz w:val="20"/>
          <w:szCs w:val="20"/>
        </w:rPr>
        <w:t xml:space="preserve"> CD47</w:t>
      </w:r>
      <w:r>
        <w:rPr>
          <w:rFonts w:eastAsia="Calibri" w:cstheme="minorHAnsi"/>
          <w:sz w:val="20"/>
          <w:szCs w:val="20"/>
        </w:rPr>
        <w:t>, PD-L1, and CD39</w:t>
      </w:r>
      <w:r w:rsidRPr="00CE032F">
        <w:rPr>
          <w:rFonts w:eastAsia="Calibri" w:cstheme="minorHAnsi"/>
          <w:sz w:val="20"/>
          <w:szCs w:val="20"/>
        </w:rPr>
        <w:t xml:space="preserve"> gene</w:t>
      </w:r>
      <w:r>
        <w:rPr>
          <w:rFonts w:eastAsia="Calibri" w:cstheme="minorHAnsi"/>
          <w:sz w:val="20"/>
          <w:szCs w:val="20"/>
        </w:rPr>
        <w:t>s</w:t>
      </w:r>
      <w:r w:rsidRPr="00CE032F">
        <w:rPr>
          <w:rFonts w:eastAsia="Calibri" w:cstheme="minorHAnsi"/>
          <w:sz w:val="20"/>
          <w:szCs w:val="20"/>
        </w:rPr>
        <w:t xml:space="preserve"> in the MKN-45 cell line in hypoxia</w:t>
      </w:r>
      <w:r>
        <w:rPr>
          <w:rFonts w:eastAsia="Calibri" w:cstheme="minorHAnsi"/>
          <w:sz w:val="20"/>
          <w:szCs w:val="20"/>
        </w:rPr>
        <w:t xml:space="preserve"> condition</w:t>
      </w:r>
      <w:r w:rsidRPr="00CE032F">
        <w:rPr>
          <w:rFonts w:eastAsia="Calibri" w:cstheme="minorHAnsi"/>
          <w:sz w:val="20"/>
          <w:szCs w:val="20"/>
        </w:rPr>
        <w:t xml:space="preserve"> compared to </w:t>
      </w:r>
      <w:proofErr w:type="spellStart"/>
      <w:r w:rsidRPr="00CE032F">
        <w:rPr>
          <w:rFonts w:eastAsia="Calibri" w:cstheme="minorHAnsi"/>
          <w:sz w:val="20"/>
          <w:szCs w:val="20"/>
        </w:rPr>
        <w:t>normoxia</w:t>
      </w:r>
      <w:proofErr w:type="spellEnd"/>
      <w:r>
        <w:rPr>
          <w:rFonts w:eastAsia="Calibri" w:cstheme="minorHAnsi"/>
          <w:sz w:val="20"/>
          <w:szCs w:val="20"/>
        </w:rPr>
        <w:t xml:space="preserve">. </w:t>
      </w:r>
      <w:r w:rsidRPr="00CE032F">
        <w:rPr>
          <w:rFonts w:eastAsia="Calibri" w:cstheme="minorHAnsi"/>
          <w:sz w:val="20"/>
          <w:szCs w:val="20"/>
        </w:rPr>
        <w:t>ns = non-</w:t>
      </w:r>
      <w:proofErr w:type="gramStart"/>
      <w:r w:rsidRPr="00CE032F">
        <w:rPr>
          <w:rFonts w:eastAsia="Calibri" w:cstheme="minorHAnsi"/>
          <w:sz w:val="20"/>
          <w:szCs w:val="20"/>
        </w:rPr>
        <w:t>significant,*</w:t>
      </w:r>
      <w:proofErr w:type="gramEnd"/>
      <w:r w:rsidRPr="00CE032F">
        <w:rPr>
          <w:rFonts w:eastAsia="Calibri" w:cstheme="minorHAnsi"/>
          <w:sz w:val="20"/>
          <w:szCs w:val="20"/>
        </w:rPr>
        <w:t>≤0.05 and **≤</w:t>
      </w:r>
      <w:r>
        <w:rPr>
          <w:rFonts w:eastAsia="Calibri" w:cstheme="minorHAnsi"/>
          <w:sz w:val="20"/>
          <w:szCs w:val="20"/>
        </w:rPr>
        <w:t>0.01</w:t>
      </w:r>
    </w:p>
    <w:p w14:paraId="12BA6997" w14:textId="77777777" w:rsidR="002F7044" w:rsidRDefault="002F7044" w:rsidP="002F7044">
      <w:pPr>
        <w:spacing w:line="360" w:lineRule="auto"/>
        <w:jc w:val="both"/>
        <w:rPr>
          <w:rFonts w:eastAsia="Calibri" w:cstheme="minorHAnsi"/>
          <w:sz w:val="20"/>
          <w:szCs w:val="20"/>
        </w:rPr>
      </w:pPr>
    </w:p>
    <w:p w14:paraId="14718ACB" w14:textId="77777777" w:rsidR="002F7044" w:rsidRDefault="002F7044" w:rsidP="002F7044">
      <w:pPr>
        <w:spacing w:line="360" w:lineRule="auto"/>
        <w:jc w:val="both"/>
        <w:rPr>
          <w:rFonts w:eastAsia="Calibri" w:cstheme="minorHAnsi"/>
          <w:sz w:val="20"/>
          <w:szCs w:val="20"/>
        </w:rPr>
      </w:pPr>
    </w:p>
    <w:p w14:paraId="62E6456A" w14:textId="77777777" w:rsidR="002F7044" w:rsidRPr="00CE032F" w:rsidRDefault="002F7044" w:rsidP="002F7044">
      <w:pPr>
        <w:spacing w:line="360" w:lineRule="auto"/>
        <w:jc w:val="center"/>
        <w:rPr>
          <w:rFonts w:eastAsia="Calibri" w:cstheme="minorHAnsi"/>
          <w:sz w:val="24"/>
          <w:szCs w:val="24"/>
        </w:rPr>
      </w:pPr>
      <w:r w:rsidRPr="00CE032F">
        <w:rPr>
          <w:rFonts w:eastAsia="Calibri" w:cstheme="minorHAnsi"/>
          <w:noProof/>
        </w:rPr>
        <w:drawing>
          <wp:anchor distT="0" distB="0" distL="114300" distR="114300" simplePos="0" relativeHeight="251660288" behindDoc="0" locked="0" layoutInCell="1" allowOverlap="1" wp14:anchorId="64302086" wp14:editId="255C9C3C">
            <wp:simplePos x="0" y="0"/>
            <wp:positionH relativeFrom="margin">
              <wp:posOffset>4533900</wp:posOffset>
            </wp:positionH>
            <wp:positionV relativeFrom="paragraph">
              <wp:posOffset>38735</wp:posOffset>
            </wp:positionV>
            <wp:extent cx="1364615" cy="1818640"/>
            <wp:effectExtent l="0" t="0" r="6985" b="0"/>
            <wp:wrapSquare wrapText="bothSides"/>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4615" cy="1818640"/>
                    </a:xfrm>
                    <a:prstGeom prst="rect">
                      <a:avLst/>
                    </a:prstGeom>
                    <a:noFill/>
                  </pic:spPr>
                </pic:pic>
              </a:graphicData>
            </a:graphic>
            <wp14:sizeRelH relativeFrom="margin">
              <wp14:pctWidth>0</wp14:pctWidth>
            </wp14:sizeRelH>
            <wp14:sizeRelV relativeFrom="margin">
              <wp14:pctHeight>0</wp14:pctHeight>
            </wp14:sizeRelV>
          </wp:anchor>
        </w:drawing>
      </w:r>
      <w:r w:rsidRPr="00CE032F">
        <w:rPr>
          <w:rFonts w:eastAsia="Calibri" w:cstheme="minorHAnsi"/>
          <w:noProof/>
          <w:sz w:val="24"/>
          <w:szCs w:val="24"/>
        </w:rPr>
        <w:drawing>
          <wp:inline distT="0" distB="0" distL="0" distR="0" wp14:anchorId="6CE25E52" wp14:editId="3BD40825">
            <wp:extent cx="1266825" cy="1838325"/>
            <wp:effectExtent l="0" t="0" r="9525" b="9525"/>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6825" cy="1838325"/>
                    </a:xfrm>
                    <a:prstGeom prst="rect">
                      <a:avLst/>
                    </a:prstGeom>
                    <a:noFill/>
                    <a:ln>
                      <a:noFill/>
                    </a:ln>
                  </pic:spPr>
                </pic:pic>
              </a:graphicData>
            </a:graphic>
          </wp:inline>
        </w:drawing>
      </w:r>
      <w:r w:rsidRPr="00CE032F">
        <w:rPr>
          <w:rFonts w:eastAsia="Calibri" w:cstheme="minorHAnsi"/>
          <w:sz w:val="24"/>
          <w:szCs w:val="24"/>
        </w:rPr>
        <w:t>b)</w:t>
      </w:r>
      <w:r w:rsidRPr="00CE032F">
        <w:rPr>
          <w:rFonts w:eastAsia="Calibri" w:cstheme="minorHAnsi"/>
          <w:noProof/>
          <w:sz w:val="24"/>
          <w:szCs w:val="24"/>
        </w:rPr>
        <w:t xml:space="preserve"> </w:t>
      </w:r>
      <w:r w:rsidRPr="00CE032F">
        <w:rPr>
          <w:rFonts w:eastAsia="Calibri" w:cstheme="minorHAnsi"/>
          <w:noProof/>
          <w:sz w:val="24"/>
          <w:szCs w:val="24"/>
        </w:rPr>
        <w:drawing>
          <wp:inline distT="0" distB="0" distL="0" distR="0" wp14:anchorId="6F80414D" wp14:editId="265620CF">
            <wp:extent cx="1333500" cy="18669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0" cy="1866900"/>
                    </a:xfrm>
                    <a:prstGeom prst="rect">
                      <a:avLst/>
                    </a:prstGeom>
                    <a:noFill/>
                    <a:ln>
                      <a:noFill/>
                    </a:ln>
                  </pic:spPr>
                </pic:pic>
              </a:graphicData>
            </a:graphic>
          </wp:inline>
        </w:drawing>
      </w:r>
      <w:r w:rsidRPr="00CE032F">
        <w:rPr>
          <w:rFonts w:eastAsia="Calibri" w:cstheme="minorHAnsi"/>
          <w:sz w:val="24"/>
          <w:szCs w:val="24"/>
        </w:rPr>
        <w:t>c)</w:t>
      </w:r>
      <w:r w:rsidRPr="00CE032F">
        <w:rPr>
          <w:rFonts w:eastAsia="Calibri" w:cstheme="minorHAnsi"/>
          <w:noProof/>
          <w:sz w:val="24"/>
          <w:szCs w:val="24"/>
        </w:rPr>
        <w:t xml:space="preserve"> </w:t>
      </w:r>
      <w:r w:rsidRPr="00CE032F">
        <w:rPr>
          <w:rFonts w:eastAsia="Calibri" w:cstheme="minorHAnsi"/>
          <w:noProof/>
          <w:sz w:val="24"/>
          <w:szCs w:val="24"/>
        </w:rPr>
        <w:drawing>
          <wp:inline distT="0" distB="0" distL="0" distR="0" wp14:anchorId="51356629" wp14:editId="5C40C50A">
            <wp:extent cx="1257300" cy="186690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7300" cy="1866900"/>
                    </a:xfrm>
                    <a:prstGeom prst="rect">
                      <a:avLst/>
                    </a:prstGeom>
                    <a:noFill/>
                    <a:ln>
                      <a:noFill/>
                    </a:ln>
                  </pic:spPr>
                </pic:pic>
              </a:graphicData>
            </a:graphic>
          </wp:inline>
        </w:drawing>
      </w:r>
      <w:r w:rsidRPr="00CE032F">
        <w:rPr>
          <w:rFonts w:eastAsia="Calibri" w:cstheme="minorHAnsi"/>
          <w:sz w:val="24"/>
          <w:szCs w:val="24"/>
        </w:rPr>
        <w:t xml:space="preserve"> d)</w:t>
      </w:r>
    </w:p>
    <w:p w14:paraId="3701F223" w14:textId="77777777" w:rsidR="002F7044" w:rsidRDefault="002F7044" w:rsidP="002F7044">
      <w:pPr>
        <w:spacing w:line="360" w:lineRule="auto"/>
        <w:jc w:val="both"/>
        <w:rPr>
          <w:rFonts w:eastAsia="Times New Roman" w:cstheme="minorHAnsi"/>
          <w:sz w:val="20"/>
          <w:szCs w:val="20"/>
          <w:lang w:val="en"/>
        </w:rPr>
      </w:pPr>
      <w:r>
        <w:rPr>
          <w:rFonts w:eastAsia="Calibri" w:cstheme="minorHAnsi"/>
          <w:b/>
          <w:bCs/>
          <w:sz w:val="20"/>
          <w:szCs w:val="20"/>
        </w:rPr>
        <w:t>Figure 3</w:t>
      </w:r>
      <w:r w:rsidRPr="00CE032F">
        <w:rPr>
          <w:rFonts w:eastAsia="Calibri" w:cstheme="minorHAnsi"/>
          <w:b/>
          <w:bCs/>
          <w:sz w:val="20"/>
          <w:szCs w:val="20"/>
        </w:rPr>
        <w:t>.</w:t>
      </w:r>
      <w:r w:rsidRPr="00CE032F">
        <w:rPr>
          <w:rFonts w:eastAsia="Calibri" w:cstheme="minorHAnsi"/>
          <w:sz w:val="20"/>
          <w:szCs w:val="20"/>
        </w:rPr>
        <w:t xml:space="preserve"> a) </w:t>
      </w:r>
      <w:r w:rsidRPr="00CE032F">
        <w:rPr>
          <w:rFonts w:eastAsia="Times New Roman" w:cstheme="minorHAnsi"/>
          <w:sz w:val="20"/>
          <w:szCs w:val="20"/>
          <w:lang w:val="en"/>
        </w:rPr>
        <w:t>The expression level of miR-424</w:t>
      </w:r>
      <w:r>
        <w:rPr>
          <w:rFonts w:eastAsia="Times New Roman" w:cstheme="minorHAnsi"/>
          <w:sz w:val="20"/>
          <w:szCs w:val="20"/>
          <w:lang w:val="en"/>
        </w:rPr>
        <w:t xml:space="preserve">, </w:t>
      </w:r>
      <w:r w:rsidRPr="00CE032F">
        <w:rPr>
          <w:rFonts w:eastAsia="Calibri" w:cstheme="minorHAnsi"/>
          <w:sz w:val="20"/>
          <w:szCs w:val="20"/>
        </w:rPr>
        <w:t>miR155</w:t>
      </w:r>
      <w:r>
        <w:rPr>
          <w:rFonts w:eastAsia="Calibri" w:cstheme="minorHAnsi"/>
          <w:sz w:val="20"/>
          <w:szCs w:val="20"/>
        </w:rPr>
        <w:t xml:space="preserve">, </w:t>
      </w:r>
      <w:r w:rsidRPr="00CE032F">
        <w:rPr>
          <w:rFonts w:eastAsia="Calibri" w:cstheme="minorHAnsi"/>
          <w:sz w:val="20"/>
          <w:szCs w:val="20"/>
        </w:rPr>
        <w:t>miR133</w:t>
      </w:r>
      <w:r>
        <w:rPr>
          <w:rFonts w:eastAsia="Calibri" w:cstheme="minorHAnsi"/>
          <w:sz w:val="20"/>
          <w:szCs w:val="20"/>
        </w:rPr>
        <w:t xml:space="preserve"> and </w:t>
      </w:r>
      <w:r w:rsidRPr="00CE032F">
        <w:rPr>
          <w:rFonts w:eastAsia="Calibri" w:cstheme="minorHAnsi"/>
          <w:sz w:val="20"/>
          <w:szCs w:val="20"/>
        </w:rPr>
        <w:t>miR142</w:t>
      </w:r>
      <w:r w:rsidRPr="00CE032F">
        <w:rPr>
          <w:rFonts w:eastAsia="Times New Roman" w:cstheme="minorHAnsi"/>
          <w:sz w:val="20"/>
          <w:szCs w:val="20"/>
          <w:lang w:val="en"/>
        </w:rPr>
        <w:t xml:space="preserve"> in the MKN-45 cell line in </w:t>
      </w:r>
      <w:r>
        <w:rPr>
          <w:rFonts w:eastAsia="Times New Roman" w:cstheme="minorHAnsi"/>
          <w:sz w:val="20"/>
          <w:szCs w:val="20"/>
          <w:lang w:val="en"/>
        </w:rPr>
        <w:t xml:space="preserve">the </w:t>
      </w:r>
      <w:r w:rsidRPr="00CE032F">
        <w:rPr>
          <w:rFonts w:eastAsia="Times New Roman" w:cstheme="minorHAnsi"/>
          <w:sz w:val="20"/>
          <w:szCs w:val="20"/>
          <w:lang w:val="en"/>
        </w:rPr>
        <w:t xml:space="preserve">hypoxia compared to </w:t>
      </w:r>
      <w:proofErr w:type="spellStart"/>
      <w:r w:rsidRPr="00CE032F">
        <w:rPr>
          <w:rFonts w:eastAsia="Times New Roman" w:cstheme="minorHAnsi"/>
          <w:sz w:val="20"/>
          <w:szCs w:val="20"/>
          <w:lang w:val="en"/>
        </w:rPr>
        <w:t>normoxia</w:t>
      </w:r>
      <w:proofErr w:type="spellEnd"/>
      <w:r>
        <w:rPr>
          <w:rFonts w:eastAsia="Times New Roman" w:cstheme="minorHAnsi"/>
          <w:sz w:val="20"/>
          <w:szCs w:val="20"/>
          <w:lang w:val="en"/>
        </w:rPr>
        <w:t xml:space="preserve"> condition</w:t>
      </w:r>
      <w:r w:rsidRPr="00CE032F">
        <w:rPr>
          <w:rFonts w:eastAsia="Times New Roman" w:cstheme="minorHAnsi"/>
          <w:sz w:val="20"/>
          <w:szCs w:val="20"/>
          <w:lang w:val="en"/>
        </w:rPr>
        <w:t>. ns = non-s</w:t>
      </w:r>
      <w:r>
        <w:rPr>
          <w:rFonts w:eastAsia="Times New Roman" w:cstheme="minorHAnsi"/>
          <w:sz w:val="20"/>
          <w:szCs w:val="20"/>
          <w:lang w:val="en"/>
        </w:rPr>
        <w:t>ignificant, *=0.01, **=0.001</w:t>
      </w:r>
    </w:p>
    <w:p w14:paraId="60B30181" w14:textId="77777777" w:rsidR="002F7044" w:rsidRDefault="002F7044" w:rsidP="002F7044">
      <w:pPr>
        <w:spacing w:line="360" w:lineRule="auto"/>
        <w:jc w:val="both"/>
        <w:rPr>
          <w:rFonts w:eastAsia="Times New Roman" w:cstheme="minorHAnsi"/>
          <w:sz w:val="20"/>
          <w:szCs w:val="20"/>
          <w:lang w:val="en"/>
        </w:rPr>
      </w:pPr>
    </w:p>
    <w:p w14:paraId="4E4D9511" w14:textId="77777777" w:rsidR="002F7044" w:rsidRPr="00CE032F" w:rsidRDefault="002F7044" w:rsidP="002F7044">
      <w:pPr>
        <w:tabs>
          <w:tab w:val="left" w:pos="5162"/>
        </w:tabs>
        <w:spacing w:line="360" w:lineRule="auto"/>
        <w:jc w:val="center"/>
        <w:rPr>
          <w:rFonts w:cstheme="minorHAnsi"/>
          <w:sz w:val="24"/>
          <w:szCs w:val="24"/>
        </w:rPr>
      </w:pPr>
      <w:r w:rsidRPr="00CE032F">
        <w:rPr>
          <w:rFonts w:cstheme="minorHAnsi"/>
          <w:noProof/>
          <w:sz w:val="24"/>
          <w:szCs w:val="24"/>
        </w:rPr>
        <w:drawing>
          <wp:inline distT="0" distB="0" distL="0" distR="0" wp14:anchorId="0EC45A07" wp14:editId="1DBE837B">
            <wp:extent cx="3761470" cy="2924175"/>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6"/>
                    <a:stretch>
                      <a:fillRect/>
                    </a:stretch>
                  </pic:blipFill>
                  <pic:spPr>
                    <a:xfrm>
                      <a:off x="0" y="0"/>
                      <a:ext cx="3771756" cy="2932171"/>
                    </a:xfrm>
                    <a:prstGeom prst="rect">
                      <a:avLst/>
                    </a:prstGeom>
                  </pic:spPr>
                </pic:pic>
              </a:graphicData>
            </a:graphic>
          </wp:inline>
        </w:drawing>
      </w:r>
    </w:p>
    <w:p w14:paraId="115C99E6" w14:textId="77777777" w:rsidR="002F7044" w:rsidRPr="00CE032F" w:rsidRDefault="002F7044" w:rsidP="002F7044">
      <w:pPr>
        <w:tabs>
          <w:tab w:val="left" w:pos="5162"/>
        </w:tabs>
        <w:spacing w:line="360" w:lineRule="auto"/>
        <w:jc w:val="both"/>
        <w:rPr>
          <w:rFonts w:cstheme="minorHAnsi"/>
          <w:sz w:val="24"/>
          <w:szCs w:val="24"/>
        </w:rPr>
      </w:pPr>
      <w:r>
        <w:rPr>
          <w:rFonts w:cstheme="minorHAnsi"/>
          <w:b/>
          <w:bCs/>
          <w:sz w:val="20"/>
          <w:szCs w:val="20"/>
        </w:rPr>
        <w:t xml:space="preserve">Figure </w:t>
      </w:r>
      <w:r w:rsidRPr="00CE032F">
        <w:rPr>
          <w:rFonts w:cstheme="minorHAnsi"/>
          <w:b/>
          <w:bCs/>
          <w:sz w:val="20"/>
          <w:szCs w:val="20"/>
        </w:rPr>
        <w:t>4.</w:t>
      </w:r>
      <w:r w:rsidRPr="00CE032F">
        <w:rPr>
          <w:rFonts w:cstheme="minorHAnsi"/>
        </w:rPr>
        <w:t xml:space="preserve"> </w:t>
      </w:r>
      <w:r w:rsidRPr="00CE032F">
        <w:rPr>
          <w:rFonts w:cstheme="minorHAnsi"/>
          <w:sz w:val="20"/>
          <w:szCs w:val="20"/>
          <w:lang w:val="en"/>
        </w:rPr>
        <w:t>Increased expression</w:t>
      </w:r>
      <w:r>
        <w:rPr>
          <w:rFonts w:cstheme="minorHAnsi"/>
          <w:sz w:val="20"/>
          <w:szCs w:val="20"/>
          <w:lang w:val="en"/>
        </w:rPr>
        <w:t xml:space="preserve"> of </w:t>
      </w:r>
      <w:r w:rsidRPr="00CE032F">
        <w:rPr>
          <w:rFonts w:cstheme="minorHAnsi"/>
          <w:sz w:val="20"/>
          <w:szCs w:val="20"/>
          <w:lang w:val="en"/>
        </w:rPr>
        <w:t>PD-L1</w:t>
      </w:r>
      <w:r>
        <w:rPr>
          <w:rFonts w:cstheme="minorHAnsi"/>
          <w:sz w:val="20"/>
          <w:szCs w:val="20"/>
          <w:lang w:val="en"/>
        </w:rPr>
        <w:t xml:space="preserve"> protein</w:t>
      </w:r>
      <w:r w:rsidRPr="00CE032F">
        <w:rPr>
          <w:rFonts w:cstheme="minorHAnsi"/>
          <w:sz w:val="20"/>
          <w:szCs w:val="20"/>
          <w:lang w:val="en"/>
        </w:rPr>
        <w:t xml:space="preserve"> in hypoxic conditions of MKN-45 cancer cells.</w:t>
      </w:r>
    </w:p>
    <w:p w14:paraId="2888D589" w14:textId="77777777" w:rsidR="002F7044" w:rsidRPr="00CE032F" w:rsidRDefault="002F7044" w:rsidP="002F7044">
      <w:pPr>
        <w:spacing w:line="360" w:lineRule="auto"/>
        <w:jc w:val="both"/>
        <w:rPr>
          <w:rFonts w:eastAsia="Times New Roman" w:cstheme="minorHAnsi"/>
          <w:sz w:val="20"/>
          <w:szCs w:val="20"/>
          <w:lang w:val="en"/>
        </w:rPr>
      </w:pPr>
    </w:p>
    <w:p w14:paraId="2474BF77" w14:textId="77777777" w:rsidR="002F7044" w:rsidRPr="00CE032F" w:rsidRDefault="002F7044" w:rsidP="002F7044">
      <w:pPr>
        <w:spacing w:line="360" w:lineRule="auto"/>
        <w:jc w:val="both"/>
        <w:rPr>
          <w:rFonts w:eastAsia="Calibri" w:cstheme="minorHAnsi"/>
          <w:sz w:val="20"/>
          <w:szCs w:val="20"/>
        </w:rPr>
      </w:pPr>
    </w:p>
    <w:p w14:paraId="2DE1F1C7" w14:textId="77777777" w:rsidR="002F7044" w:rsidRDefault="002F7044" w:rsidP="002F7044"/>
    <w:p w14:paraId="500525F3" w14:textId="77777777" w:rsidR="002F7044" w:rsidRDefault="002F7044" w:rsidP="002F7044"/>
    <w:p w14:paraId="708DC021" w14:textId="77777777" w:rsidR="002F7044" w:rsidRDefault="002F7044" w:rsidP="002F7044"/>
    <w:p w14:paraId="3CF3EAE8" w14:textId="4A140EF5" w:rsidR="002F7044" w:rsidRDefault="002F7044" w:rsidP="00CF6881">
      <w:pPr>
        <w:spacing w:line="360" w:lineRule="auto"/>
        <w:jc w:val="both"/>
        <w:rPr>
          <w:rFonts w:cstheme="minorHAnsi"/>
          <w:b/>
          <w:bCs/>
          <w:sz w:val="24"/>
          <w:szCs w:val="24"/>
        </w:rPr>
      </w:pPr>
      <w:r>
        <w:rPr>
          <w:rFonts w:cstheme="minorHAnsi"/>
          <w:b/>
          <w:bCs/>
          <w:sz w:val="24"/>
          <w:szCs w:val="24"/>
        </w:rPr>
        <w:lastRenderedPageBreak/>
        <w:t>Tables</w:t>
      </w:r>
    </w:p>
    <w:p w14:paraId="40E4D966" w14:textId="77777777" w:rsidR="002F7044" w:rsidRPr="005F571B" w:rsidRDefault="002F7044" w:rsidP="002F7044">
      <w:pPr>
        <w:spacing w:line="360" w:lineRule="auto"/>
        <w:jc w:val="center"/>
        <w:rPr>
          <w:rFonts w:eastAsia="Calibri" w:cstheme="minorHAnsi"/>
          <w:sz w:val="24"/>
          <w:szCs w:val="24"/>
        </w:rPr>
      </w:pPr>
      <w:r w:rsidRPr="00D93E4A">
        <w:rPr>
          <w:rFonts w:eastAsia="Calibri" w:cstheme="minorHAnsi"/>
          <w:b/>
          <w:bCs/>
          <w:sz w:val="24"/>
          <w:szCs w:val="24"/>
        </w:rPr>
        <w:t>Table 1.</w:t>
      </w:r>
      <w:r w:rsidRPr="005F571B">
        <w:rPr>
          <w:rFonts w:eastAsia="Calibri" w:cstheme="minorHAnsi"/>
          <w:sz w:val="24"/>
          <w:szCs w:val="24"/>
        </w:rPr>
        <w:t xml:space="preserve"> Primer sequences for </w:t>
      </w:r>
      <w:r>
        <w:rPr>
          <w:rFonts w:eastAsia="Calibri" w:cstheme="minorHAnsi"/>
          <w:sz w:val="24"/>
          <w:szCs w:val="24"/>
        </w:rPr>
        <w:t xml:space="preserve">the </w:t>
      </w:r>
      <w:r w:rsidRPr="005F571B">
        <w:rPr>
          <w:rFonts w:eastAsia="Calibri" w:cstheme="minorHAnsi"/>
          <w:sz w:val="24"/>
          <w:szCs w:val="24"/>
        </w:rPr>
        <w:t>studied genes by RT-PCR.</w:t>
      </w:r>
    </w:p>
    <w:tbl>
      <w:tblPr>
        <w:tblStyle w:val="ListTable1Light"/>
        <w:tblpPr w:leftFromText="180" w:rightFromText="180" w:vertAnchor="text" w:tblpXSpec="center" w:tblpY="1"/>
        <w:tblW w:w="0" w:type="auto"/>
        <w:tblLook w:val="04A0" w:firstRow="1" w:lastRow="0" w:firstColumn="1" w:lastColumn="0" w:noHBand="0" w:noVBand="1"/>
      </w:tblPr>
      <w:tblGrid>
        <w:gridCol w:w="1345"/>
        <w:gridCol w:w="4770"/>
      </w:tblGrid>
      <w:tr w:rsidR="002F7044" w:rsidRPr="005F571B" w14:paraId="08A5EFBB" w14:textId="77777777" w:rsidTr="009D0386">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left w:val="nil"/>
              <w:right w:val="nil"/>
            </w:tcBorders>
            <w:hideMark/>
          </w:tcPr>
          <w:p w14:paraId="2674E431" w14:textId="77777777" w:rsidR="002F7044" w:rsidRPr="005F571B" w:rsidRDefault="002F7044" w:rsidP="009D0386">
            <w:pPr>
              <w:spacing w:line="360" w:lineRule="auto"/>
              <w:jc w:val="both"/>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Primer</w:t>
            </w:r>
          </w:p>
        </w:tc>
        <w:tc>
          <w:tcPr>
            <w:tcW w:w="4770" w:type="dxa"/>
            <w:tcBorders>
              <w:top w:val="single" w:sz="4" w:space="0" w:color="auto"/>
              <w:left w:val="nil"/>
              <w:right w:val="nil"/>
            </w:tcBorders>
            <w:hideMark/>
          </w:tcPr>
          <w:p w14:paraId="6D62F6E0" w14:textId="77777777" w:rsidR="002F7044" w:rsidRPr="005F571B" w:rsidRDefault="002F7044" w:rsidP="009D0386">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Sequences</w:t>
            </w:r>
          </w:p>
        </w:tc>
      </w:tr>
      <w:tr w:rsidR="002F7044" w:rsidRPr="005F571B" w14:paraId="203F7178" w14:textId="77777777" w:rsidTr="009D0386">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left w:val="nil"/>
              <w:right w:val="nil"/>
            </w:tcBorders>
          </w:tcPr>
          <w:p w14:paraId="60EA9241" w14:textId="77777777" w:rsidR="002F7044" w:rsidRPr="005F571B" w:rsidRDefault="002F7044" w:rsidP="009D0386">
            <w:pPr>
              <w:spacing w:line="360" w:lineRule="auto"/>
              <w:jc w:val="both"/>
              <w:rPr>
                <w:rFonts w:asciiTheme="minorHAnsi" w:hAnsiTheme="minorHAnsi" w:cstheme="minorHAnsi"/>
                <w:color w:val="000000" w:themeColor="text1"/>
                <w:sz w:val="24"/>
                <w:szCs w:val="24"/>
              </w:rPr>
            </w:pPr>
            <w:r w:rsidRPr="005F571B">
              <w:rPr>
                <w:rFonts w:asciiTheme="minorHAnsi" w:hAnsiTheme="minorHAnsi" w:cstheme="minorHAnsi"/>
              </w:rPr>
              <w:t>HIF-1 α</w:t>
            </w:r>
          </w:p>
        </w:tc>
        <w:tc>
          <w:tcPr>
            <w:tcW w:w="4770" w:type="dxa"/>
            <w:tcBorders>
              <w:top w:val="single" w:sz="4" w:space="0" w:color="auto"/>
              <w:left w:val="nil"/>
              <w:right w:val="nil"/>
            </w:tcBorders>
          </w:tcPr>
          <w:p w14:paraId="21F99FBB" w14:textId="77777777" w:rsidR="002F7044" w:rsidRPr="005F571B" w:rsidRDefault="002F7044" w:rsidP="009D0386">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571B">
              <w:rPr>
                <w:rFonts w:asciiTheme="minorHAnsi" w:hAnsiTheme="minorHAnsi" w:cstheme="minorHAnsi"/>
                <w:color w:val="000000" w:themeColor="text1"/>
                <w:sz w:val="24"/>
                <w:szCs w:val="24"/>
              </w:rPr>
              <w:t>F:</w:t>
            </w:r>
            <w:r w:rsidRPr="005F571B">
              <w:rPr>
                <w:rFonts w:asciiTheme="minorHAnsi" w:hAnsiTheme="minorHAnsi" w:cstheme="minorHAnsi"/>
              </w:rPr>
              <w:t xml:space="preserve"> 5'-TGACCTGCTTGGTGCTGATT-3'</w:t>
            </w:r>
          </w:p>
          <w:p w14:paraId="007193CB" w14:textId="77777777" w:rsidR="002F7044" w:rsidRPr="005F571B" w:rsidRDefault="002F7044" w:rsidP="009D0386">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rPr>
              <w:t>R: 5'-AGCGGCCTAAAAGTTCTTCTG-3'</w:t>
            </w:r>
          </w:p>
        </w:tc>
      </w:tr>
      <w:tr w:rsidR="002F7044" w:rsidRPr="005F571B" w14:paraId="31FFD774" w14:textId="77777777" w:rsidTr="009D0386">
        <w:trPr>
          <w:trHeight w:val="928"/>
        </w:trPr>
        <w:tc>
          <w:tcPr>
            <w:cnfStyle w:val="001000000000" w:firstRow="0" w:lastRow="0" w:firstColumn="1" w:lastColumn="0" w:oddVBand="0" w:evenVBand="0" w:oddHBand="0" w:evenHBand="0" w:firstRowFirstColumn="0" w:firstRowLastColumn="0" w:lastRowFirstColumn="0" w:lastRowLastColumn="0"/>
            <w:tcW w:w="1345" w:type="dxa"/>
            <w:hideMark/>
          </w:tcPr>
          <w:p w14:paraId="3CF0CE34" w14:textId="77777777" w:rsidR="002F7044" w:rsidRPr="005F571B" w:rsidRDefault="002F7044" w:rsidP="009D0386">
            <w:pPr>
              <w:spacing w:line="360" w:lineRule="auto"/>
              <w:jc w:val="both"/>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CD39</w:t>
            </w:r>
          </w:p>
        </w:tc>
        <w:tc>
          <w:tcPr>
            <w:tcW w:w="4770" w:type="dxa"/>
            <w:hideMark/>
          </w:tcPr>
          <w:p w14:paraId="7D237C6A" w14:textId="77777777" w:rsidR="002F7044" w:rsidRPr="005F571B" w:rsidRDefault="002F7044" w:rsidP="009D0386">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F: 5'-AGTGATTCCAAGGTCCCAGCA-3'</w:t>
            </w:r>
          </w:p>
          <w:p w14:paraId="5568D6A8" w14:textId="77777777" w:rsidR="002F7044" w:rsidRPr="005F571B" w:rsidRDefault="002F7044" w:rsidP="009D0386">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R: 5'-CTGGCACCCTGGAAGTCAAAG-3'</w:t>
            </w:r>
          </w:p>
        </w:tc>
      </w:tr>
      <w:tr w:rsidR="002F7044" w:rsidRPr="005F571B" w14:paraId="398A6545" w14:textId="77777777" w:rsidTr="009D0386">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345" w:type="dxa"/>
            <w:hideMark/>
          </w:tcPr>
          <w:p w14:paraId="3EF9509C" w14:textId="77777777" w:rsidR="002F7044" w:rsidRPr="005F571B" w:rsidRDefault="002F7044" w:rsidP="009D0386">
            <w:pPr>
              <w:spacing w:line="360" w:lineRule="auto"/>
              <w:jc w:val="both"/>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CD47</w:t>
            </w:r>
          </w:p>
        </w:tc>
        <w:tc>
          <w:tcPr>
            <w:tcW w:w="4770" w:type="dxa"/>
            <w:hideMark/>
          </w:tcPr>
          <w:p w14:paraId="7D9657D8" w14:textId="77777777" w:rsidR="002F7044" w:rsidRPr="005F571B" w:rsidRDefault="002F7044" w:rsidP="009D0386">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F: 5'-GCCTTGTCCCTATTGTGGCTT-3'</w:t>
            </w:r>
          </w:p>
          <w:p w14:paraId="0BB4FE3F" w14:textId="77777777" w:rsidR="002F7044" w:rsidRPr="005F571B" w:rsidRDefault="002F7044" w:rsidP="009D0386">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R: 5'-CTTGGTTTGTGACTGCCCCAT-3'</w:t>
            </w:r>
          </w:p>
        </w:tc>
      </w:tr>
      <w:tr w:rsidR="002F7044" w:rsidRPr="005F571B" w14:paraId="3A875A88" w14:textId="77777777" w:rsidTr="009D0386">
        <w:trPr>
          <w:trHeight w:val="585"/>
        </w:trPr>
        <w:tc>
          <w:tcPr>
            <w:cnfStyle w:val="001000000000" w:firstRow="0" w:lastRow="0" w:firstColumn="1" w:lastColumn="0" w:oddVBand="0" w:evenVBand="0" w:oddHBand="0" w:evenHBand="0" w:firstRowFirstColumn="0" w:firstRowLastColumn="0" w:lastRowFirstColumn="0" w:lastRowLastColumn="0"/>
            <w:tcW w:w="1345" w:type="dxa"/>
            <w:hideMark/>
          </w:tcPr>
          <w:p w14:paraId="0D5BCC41" w14:textId="77777777" w:rsidR="002F7044" w:rsidRPr="005F571B" w:rsidRDefault="002F7044" w:rsidP="009D0386">
            <w:pPr>
              <w:spacing w:line="360" w:lineRule="auto"/>
              <w:jc w:val="both"/>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PD-L1</w:t>
            </w:r>
          </w:p>
        </w:tc>
        <w:tc>
          <w:tcPr>
            <w:tcW w:w="4770" w:type="dxa"/>
            <w:hideMark/>
          </w:tcPr>
          <w:p w14:paraId="15B79855" w14:textId="77777777" w:rsidR="002F7044" w:rsidRPr="005F571B" w:rsidRDefault="002F7044" w:rsidP="009D0386">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F: 5'-CTGCAGGGCATTCCAGAAAGA-3'</w:t>
            </w:r>
          </w:p>
          <w:p w14:paraId="3F5BA9A1" w14:textId="77777777" w:rsidR="002F7044" w:rsidRPr="005F571B" w:rsidRDefault="002F7044" w:rsidP="009D0386">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R: 5'-TGCGTTCAGCAAATGCCAGTA-3'</w:t>
            </w:r>
          </w:p>
        </w:tc>
      </w:tr>
      <w:tr w:rsidR="002F7044" w:rsidRPr="005F571B" w14:paraId="2C80F69B" w14:textId="77777777" w:rsidTr="009D0386">
        <w:trPr>
          <w:cnfStyle w:val="000000100000" w:firstRow="0" w:lastRow="0" w:firstColumn="0" w:lastColumn="0" w:oddVBand="0" w:evenVBand="0" w:oddHBand="1"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1345" w:type="dxa"/>
            <w:tcBorders>
              <w:top w:val="nil"/>
              <w:left w:val="nil"/>
              <w:bottom w:val="single" w:sz="4" w:space="0" w:color="auto"/>
              <w:right w:val="nil"/>
            </w:tcBorders>
            <w:hideMark/>
          </w:tcPr>
          <w:p w14:paraId="75A8F376" w14:textId="77777777" w:rsidR="002F7044" w:rsidRPr="005F571B" w:rsidRDefault="002F7044" w:rsidP="009D0386">
            <w:pPr>
              <w:spacing w:line="360" w:lineRule="auto"/>
              <w:jc w:val="both"/>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GAPDH</w:t>
            </w:r>
          </w:p>
        </w:tc>
        <w:tc>
          <w:tcPr>
            <w:tcW w:w="4770" w:type="dxa"/>
            <w:tcBorders>
              <w:top w:val="nil"/>
              <w:left w:val="nil"/>
              <w:bottom w:val="single" w:sz="4" w:space="0" w:color="auto"/>
              <w:right w:val="nil"/>
            </w:tcBorders>
            <w:hideMark/>
          </w:tcPr>
          <w:p w14:paraId="6D90F0D2" w14:textId="77777777" w:rsidR="002F7044" w:rsidRPr="005F571B" w:rsidRDefault="002F7044" w:rsidP="009D0386">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F: 5'- CAAGATCATCAGCAATGCCTCC -3'</w:t>
            </w:r>
          </w:p>
          <w:p w14:paraId="6C73AB56" w14:textId="77777777" w:rsidR="002F7044" w:rsidRPr="005F571B" w:rsidRDefault="002F7044" w:rsidP="009D0386">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rPr>
            </w:pPr>
            <w:r w:rsidRPr="005F571B">
              <w:rPr>
                <w:rFonts w:asciiTheme="minorHAnsi" w:hAnsiTheme="minorHAnsi" w:cstheme="minorHAnsi"/>
                <w:color w:val="000000" w:themeColor="text1"/>
                <w:sz w:val="24"/>
                <w:szCs w:val="24"/>
              </w:rPr>
              <w:t>R: 5'- GCCATCACGCCACAGTTTCC -3'</w:t>
            </w:r>
          </w:p>
        </w:tc>
      </w:tr>
    </w:tbl>
    <w:p w14:paraId="6A817598" w14:textId="77777777" w:rsidR="002F7044" w:rsidRPr="005F571B" w:rsidRDefault="002F7044" w:rsidP="002F7044">
      <w:pPr>
        <w:spacing w:line="360" w:lineRule="auto"/>
        <w:jc w:val="both"/>
        <w:rPr>
          <w:rFonts w:eastAsia="Calibri" w:cstheme="minorHAnsi"/>
          <w:sz w:val="24"/>
          <w:szCs w:val="24"/>
        </w:rPr>
      </w:pPr>
      <w:r w:rsidRPr="005F571B">
        <w:rPr>
          <w:rFonts w:eastAsia="Calibri" w:cstheme="minorHAnsi"/>
          <w:sz w:val="24"/>
          <w:szCs w:val="24"/>
        </w:rPr>
        <w:br w:type="textWrapping" w:clear="all"/>
      </w:r>
    </w:p>
    <w:p w14:paraId="44D0F98B" w14:textId="77777777" w:rsidR="002F7044" w:rsidRPr="002F7044" w:rsidRDefault="002F7044" w:rsidP="00CF6881">
      <w:pPr>
        <w:spacing w:line="360" w:lineRule="auto"/>
        <w:jc w:val="both"/>
        <w:rPr>
          <w:rFonts w:cstheme="minorHAnsi"/>
          <w:b/>
          <w:bCs/>
          <w:sz w:val="24"/>
          <w:szCs w:val="24"/>
        </w:rPr>
      </w:pPr>
    </w:p>
    <w:sectPr w:rsidR="002F7044" w:rsidRPr="002F7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F52D3"/>
    <w:multiLevelType w:val="multilevel"/>
    <w:tmpl w:val="4216D29E"/>
    <w:lvl w:ilvl="0">
      <w:start w:val="1"/>
      <w:numFmt w:val="decimal"/>
      <w:lvlText w:val="%1."/>
      <w:lvlJc w:val="left"/>
      <w:pPr>
        <w:ind w:left="644" w:hanging="360"/>
      </w:pPr>
      <w:rPr>
        <w:rFonts w:hint="default"/>
        <w:b w:val="0"/>
        <w:bCs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38956B1B"/>
    <w:multiLevelType w:val="hybridMultilevel"/>
    <w:tmpl w:val="482071D8"/>
    <w:lvl w:ilvl="0" w:tplc="43765550">
      <w:start w:val="1"/>
      <w:numFmt w:val="decimal"/>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1D308F"/>
    <w:multiLevelType w:val="hybridMultilevel"/>
    <w:tmpl w:val="7BFE6376"/>
    <w:lvl w:ilvl="0" w:tplc="C98A42A0">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586234319">
    <w:abstractNumId w:val="0"/>
  </w:num>
  <w:num w:numId="2" w16cid:durableId="1527325112">
    <w:abstractNumId w:val="2"/>
  </w:num>
  <w:num w:numId="3" w16cid:durableId="1427195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7194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zsvwasb9dapge9xz3x55tc9pz0p05atsed&quot;&gt;My EndNote Library&lt;record-ids&gt;&lt;item&gt;451&lt;/item&gt;&lt;item&gt;452&lt;/item&gt;&lt;item&gt;453&lt;/item&gt;&lt;item&gt;454&lt;/item&gt;&lt;item&gt;455&lt;/item&gt;&lt;item&gt;456&lt;/item&gt;&lt;item&gt;457&lt;/item&gt;&lt;item&gt;458&lt;/item&gt;&lt;item&gt;460&lt;/item&gt;&lt;item&gt;461&lt;/item&gt;&lt;item&gt;462&lt;/item&gt;&lt;item&gt;463&lt;/item&gt;&lt;item&gt;504&lt;/item&gt;&lt;item&gt;505&lt;/item&gt;&lt;item&gt;506&lt;/item&gt;&lt;item&gt;507&lt;/item&gt;&lt;item&gt;508&lt;/item&gt;&lt;/record-ids&gt;&lt;/item&gt;&lt;/Libraries&gt;"/>
  </w:docVars>
  <w:rsids>
    <w:rsidRoot w:val="006B7F58"/>
    <w:rsid w:val="00003CC7"/>
    <w:rsid w:val="00006E45"/>
    <w:rsid w:val="00007A3E"/>
    <w:rsid w:val="0001498F"/>
    <w:rsid w:val="00015B16"/>
    <w:rsid w:val="000404BF"/>
    <w:rsid w:val="00040C51"/>
    <w:rsid w:val="000503A6"/>
    <w:rsid w:val="00053FD1"/>
    <w:rsid w:val="00054D32"/>
    <w:rsid w:val="00060346"/>
    <w:rsid w:val="0007283D"/>
    <w:rsid w:val="000821C7"/>
    <w:rsid w:val="000A1FF1"/>
    <w:rsid w:val="000A4AF0"/>
    <w:rsid w:val="000B5A4F"/>
    <w:rsid w:val="000C08AC"/>
    <w:rsid w:val="000C7BF2"/>
    <w:rsid w:val="000D29EF"/>
    <w:rsid w:val="000D577B"/>
    <w:rsid w:val="000D6EA0"/>
    <w:rsid w:val="000F19B9"/>
    <w:rsid w:val="00115130"/>
    <w:rsid w:val="0012544B"/>
    <w:rsid w:val="001542FB"/>
    <w:rsid w:val="00155F4F"/>
    <w:rsid w:val="00184514"/>
    <w:rsid w:val="001923CB"/>
    <w:rsid w:val="001A30C5"/>
    <w:rsid w:val="001B570D"/>
    <w:rsid w:val="001B7472"/>
    <w:rsid w:val="001C42CD"/>
    <w:rsid w:val="001C510C"/>
    <w:rsid w:val="001D37A6"/>
    <w:rsid w:val="001D3854"/>
    <w:rsid w:val="001E055E"/>
    <w:rsid w:val="001F569B"/>
    <w:rsid w:val="00201B5B"/>
    <w:rsid w:val="002046A8"/>
    <w:rsid w:val="00222ABA"/>
    <w:rsid w:val="002410CF"/>
    <w:rsid w:val="00252B2F"/>
    <w:rsid w:val="00261466"/>
    <w:rsid w:val="00276A6E"/>
    <w:rsid w:val="002939E0"/>
    <w:rsid w:val="002B1C72"/>
    <w:rsid w:val="002B236B"/>
    <w:rsid w:val="002B37F8"/>
    <w:rsid w:val="002B3C09"/>
    <w:rsid w:val="002C0E70"/>
    <w:rsid w:val="002C783A"/>
    <w:rsid w:val="002C78A1"/>
    <w:rsid w:val="002F7044"/>
    <w:rsid w:val="00333BD0"/>
    <w:rsid w:val="00351E2D"/>
    <w:rsid w:val="0035565A"/>
    <w:rsid w:val="00360CEA"/>
    <w:rsid w:val="003637DD"/>
    <w:rsid w:val="00365635"/>
    <w:rsid w:val="003703D6"/>
    <w:rsid w:val="00375A75"/>
    <w:rsid w:val="00381DE9"/>
    <w:rsid w:val="00383512"/>
    <w:rsid w:val="00394D57"/>
    <w:rsid w:val="003A616A"/>
    <w:rsid w:val="003C5690"/>
    <w:rsid w:val="003D6FC4"/>
    <w:rsid w:val="003E6F1C"/>
    <w:rsid w:val="003F049C"/>
    <w:rsid w:val="003F0E4D"/>
    <w:rsid w:val="00401733"/>
    <w:rsid w:val="004116FB"/>
    <w:rsid w:val="00414D73"/>
    <w:rsid w:val="004234A4"/>
    <w:rsid w:val="00437A70"/>
    <w:rsid w:val="00444FD0"/>
    <w:rsid w:val="00460519"/>
    <w:rsid w:val="004673AB"/>
    <w:rsid w:val="004844D2"/>
    <w:rsid w:val="00490271"/>
    <w:rsid w:val="00497D95"/>
    <w:rsid w:val="004A04DB"/>
    <w:rsid w:val="004A4FD4"/>
    <w:rsid w:val="004A70BC"/>
    <w:rsid w:val="004B07AE"/>
    <w:rsid w:val="004E225F"/>
    <w:rsid w:val="00510C8D"/>
    <w:rsid w:val="00514242"/>
    <w:rsid w:val="00514662"/>
    <w:rsid w:val="00533F07"/>
    <w:rsid w:val="005477C2"/>
    <w:rsid w:val="00575C5D"/>
    <w:rsid w:val="0058563F"/>
    <w:rsid w:val="00592C15"/>
    <w:rsid w:val="005971CF"/>
    <w:rsid w:val="005A710A"/>
    <w:rsid w:val="005C3316"/>
    <w:rsid w:val="005C7210"/>
    <w:rsid w:val="005D01CC"/>
    <w:rsid w:val="005F3BFC"/>
    <w:rsid w:val="005F571B"/>
    <w:rsid w:val="00602085"/>
    <w:rsid w:val="00614CB7"/>
    <w:rsid w:val="00623568"/>
    <w:rsid w:val="00627E63"/>
    <w:rsid w:val="00640F74"/>
    <w:rsid w:val="00656349"/>
    <w:rsid w:val="00660985"/>
    <w:rsid w:val="0067096D"/>
    <w:rsid w:val="00670C37"/>
    <w:rsid w:val="00671758"/>
    <w:rsid w:val="006729C4"/>
    <w:rsid w:val="00697EAC"/>
    <w:rsid w:val="006A53E8"/>
    <w:rsid w:val="006B5D66"/>
    <w:rsid w:val="006B5F2E"/>
    <w:rsid w:val="006B7F58"/>
    <w:rsid w:val="006C049A"/>
    <w:rsid w:val="006E08A2"/>
    <w:rsid w:val="006E7B6D"/>
    <w:rsid w:val="006F1B5E"/>
    <w:rsid w:val="007024FE"/>
    <w:rsid w:val="00730CCA"/>
    <w:rsid w:val="00734CE9"/>
    <w:rsid w:val="00737F29"/>
    <w:rsid w:val="00745BCD"/>
    <w:rsid w:val="0076360D"/>
    <w:rsid w:val="0076586F"/>
    <w:rsid w:val="00766BE4"/>
    <w:rsid w:val="00774868"/>
    <w:rsid w:val="00796CB6"/>
    <w:rsid w:val="007973DA"/>
    <w:rsid w:val="007A18FA"/>
    <w:rsid w:val="007C76EE"/>
    <w:rsid w:val="007E5EF0"/>
    <w:rsid w:val="008002FC"/>
    <w:rsid w:val="0080724D"/>
    <w:rsid w:val="00812535"/>
    <w:rsid w:val="008132B2"/>
    <w:rsid w:val="00822B3A"/>
    <w:rsid w:val="00827657"/>
    <w:rsid w:val="00831EC3"/>
    <w:rsid w:val="008336C1"/>
    <w:rsid w:val="00834254"/>
    <w:rsid w:val="00853D60"/>
    <w:rsid w:val="00863896"/>
    <w:rsid w:val="008824C8"/>
    <w:rsid w:val="0089587D"/>
    <w:rsid w:val="008A328F"/>
    <w:rsid w:val="008B0651"/>
    <w:rsid w:val="008B0853"/>
    <w:rsid w:val="008B47AA"/>
    <w:rsid w:val="008B6A42"/>
    <w:rsid w:val="008C52B8"/>
    <w:rsid w:val="008D03BC"/>
    <w:rsid w:val="008E1B2B"/>
    <w:rsid w:val="008E69A8"/>
    <w:rsid w:val="008E78B1"/>
    <w:rsid w:val="00920DE9"/>
    <w:rsid w:val="00925C67"/>
    <w:rsid w:val="00945790"/>
    <w:rsid w:val="00945D74"/>
    <w:rsid w:val="00950347"/>
    <w:rsid w:val="0095452A"/>
    <w:rsid w:val="00962B05"/>
    <w:rsid w:val="00964BCF"/>
    <w:rsid w:val="00967FE3"/>
    <w:rsid w:val="00972F16"/>
    <w:rsid w:val="00982283"/>
    <w:rsid w:val="00991178"/>
    <w:rsid w:val="00991D48"/>
    <w:rsid w:val="00995C68"/>
    <w:rsid w:val="009A249C"/>
    <w:rsid w:val="009B612E"/>
    <w:rsid w:val="009B6D6D"/>
    <w:rsid w:val="009C5316"/>
    <w:rsid w:val="009D02EA"/>
    <w:rsid w:val="009D485B"/>
    <w:rsid w:val="009E31E7"/>
    <w:rsid w:val="009F4A8F"/>
    <w:rsid w:val="00A07C64"/>
    <w:rsid w:val="00A208E8"/>
    <w:rsid w:val="00A231C4"/>
    <w:rsid w:val="00A24241"/>
    <w:rsid w:val="00A442B6"/>
    <w:rsid w:val="00A57E70"/>
    <w:rsid w:val="00A60D6F"/>
    <w:rsid w:val="00A61091"/>
    <w:rsid w:val="00A64E27"/>
    <w:rsid w:val="00A67773"/>
    <w:rsid w:val="00A76E61"/>
    <w:rsid w:val="00A81CF0"/>
    <w:rsid w:val="00A824BB"/>
    <w:rsid w:val="00A83613"/>
    <w:rsid w:val="00A93607"/>
    <w:rsid w:val="00A965F9"/>
    <w:rsid w:val="00AA15DE"/>
    <w:rsid w:val="00AA4188"/>
    <w:rsid w:val="00AA4976"/>
    <w:rsid w:val="00AB2905"/>
    <w:rsid w:val="00AB5879"/>
    <w:rsid w:val="00AD2D2F"/>
    <w:rsid w:val="00AF1731"/>
    <w:rsid w:val="00B00444"/>
    <w:rsid w:val="00B133E3"/>
    <w:rsid w:val="00B218D7"/>
    <w:rsid w:val="00B427BE"/>
    <w:rsid w:val="00B56760"/>
    <w:rsid w:val="00B66FE7"/>
    <w:rsid w:val="00B8310E"/>
    <w:rsid w:val="00B9269C"/>
    <w:rsid w:val="00BA53E5"/>
    <w:rsid w:val="00BB015B"/>
    <w:rsid w:val="00BB24A8"/>
    <w:rsid w:val="00BC3783"/>
    <w:rsid w:val="00BC3A1E"/>
    <w:rsid w:val="00BC7E1F"/>
    <w:rsid w:val="00BE2E9C"/>
    <w:rsid w:val="00BF19D9"/>
    <w:rsid w:val="00C25E08"/>
    <w:rsid w:val="00C322D6"/>
    <w:rsid w:val="00C32A24"/>
    <w:rsid w:val="00C47866"/>
    <w:rsid w:val="00C524EC"/>
    <w:rsid w:val="00C5545D"/>
    <w:rsid w:val="00C605B6"/>
    <w:rsid w:val="00C65217"/>
    <w:rsid w:val="00C65804"/>
    <w:rsid w:val="00C72A3C"/>
    <w:rsid w:val="00C77900"/>
    <w:rsid w:val="00C90991"/>
    <w:rsid w:val="00C90C02"/>
    <w:rsid w:val="00C914CE"/>
    <w:rsid w:val="00C94050"/>
    <w:rsid w:val="00C95FA7"/>
    <w:rsid w:val="00CA4FC6"/>
    <w:rsid w:val="00CA6E47"/>
    <w:rsid w:val="00CA717F"/>
    <w:rsid w:val="00CC3585"/>
    <w:rsid w:val="00CD6236"/>
    <w:rsid w:val="00CD64FE"/>
    <w:rsid w:val="00CD6544"/>
    <w:rsid w:val="00CD746B"/>
    <w:rsid w:val="00CE032F"/>
    <w:rsid w:val="00CE5C93"/>
    <w:rsid w:val="00CF10D3"/>
    <w:rsid w:val="00CF6881"/>
    <w:rsid w:val="00D104C2"/>
    <w:rsid w:val="00D11FFF"/>
    <w:rsid w:val="00D1440F"/>
    <w:rsid w:val="00D14E59"/>
    <w:rsid w:val="00D16153"/>
    <w:rsid w:val="00D20299"/>
    <w:rsid w:val="00D37C03"/>
    <w:rsid w:val="00D40CF6"/>
    <w:rsid w:val="00D41C38"/>
    <w:rsid w:val="00D43D26"/>
    <w:rsid w:val="00D4545B"/>
    <w:rsid w:val="00D62C5B"/>
    <w:rsid w:val="00D65B48"/>
    <w:rsid w:val="00D7074A"/>
    <w:rsid w:val="00D72499"/>
    <w:rsid w:val="00D8158E"/>
    <w:rsid w:val="00D90E05"/>
    <w:rsid w:val="00D93E4A"/>
    <w:rsid w:val="00D94876"/>
    <w:rsid w:val="00D9537B"/>
    <w:rsid w:val="00D95CC2"/>
    <w:rsid w:val="00D95E62"/>
    <w:rsid w:val="00DA551C"/>
    <w:rsid w:val="00DB50AF"/>
    <w:rsid w:val="00DB7068"/>
    <w:rsid w:val="00DC4DEB"/>
    <w:rsid w:val="00DC6DEB"/>
    <w:rsid w:val="00DE47C2"/>
    <w:rsid w:val="00E00545"/>
    <w:rsid w:val="00E21F74"/>
    <w:rsid w:val="00E4798C"/>
    <w:rsid w:val="00E5474B"/>
    <w:rsid w:val="00E575F8"/>
    <w:rsid w:val="00E67599"/>
    <w:rsid w:val="00E9097D"/>
    <w:rsid w:val="00E9290A"/>
    <w:rsid w:val="00E9312D"/>
    <w:rsid w:val="00EB1274"/>
    <w:rsid w:val="00EC4AFE"/>
    <w:rsid w:val="00EC71EF"/>
    <w:rsid w:val="00EC775F"/>
    <w:rsid w:val="00ED052F"/>
    <w:rsid w:val="00EE254B"/>
    <w:rsid w:val="00EE3CE8"/>
    <w:rsid w:val="00EE5579"/>
    <w:rsid w:val="00EE579E"/>
    <w:rsid w:val="00F01234"/>
    <w:rsid w:val="00F06AE7"/>
    <w:rsid w:val="00F20CBE"/>
    <w:rsid w:val="00F3571F"/>
    <w:rsid w:val="00F50F01"/>
    <w:rsid w:val="00F61719"/>
    <w:rsid w:val="00F71B00"/>
    <w:rsid w:val="00F777BE"/>
    <w:rsid w:val="00F90566"/>
    <w:rsid w:val="00FA4430"/>
    <w:rsid w:val="00FB45A8"/>
    <w:rsid w:val="00FC390B"/>
    <w:rsid w:val="00FC57E1"/>
    <w:rsid w:val="00FC65AA"/>
    <w:rsid w:val="00FE065B"/>
    <w:rsid w:val="00FE2A96"/>
    <w:rsid w:val="00FE5179"/>
    <w:rsid w:val="00FF0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431AF"/>
  <w15:chartTrackingRefBased/>
  <w15:docId w15:val="{89877F05-9E07-4A27-8629-44A85FF1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F58"/>
  </w:style>
  <w:style w:type="paragraph" w:styleId="Heading1">
    <w:name w:val="heading 1"/>
    <w:basedOn w:val="Normal"/>
    <w:next w:val="Normal"/>
    <w:link w:val="Heading1Char"/>
    <w:uiPriority w:val="9"/>
    <w:qFormat/>
    <w:rsid w:val="006B7F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6B7F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F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B7F58"/>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6B7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6B7F58"/>
  </w:style>
  <w:style w:type="character" w:customStyle="1" w:styleId="viiyi">
    <w:name w:val="viiyi"/>
    <w:basedOn w:val="DefaultParagraphFont"/>
    <w:rsid w:val="006B7F58"/>
  </w:style>
  <w:style w:type="character" w:customStyle="1" w:styleId="q4iawc">
    <w:name w:val="q4iawc"/>
    <w:basedOn w:val="DefaultParagraphFont"/>
    <w:rsid w:val="006B7F58"/>
  </w:style>
  <w:style w:type="table" w:styleId="ListTable1Light">
    <w:name w:val="List Table 1 Light"/>
    <w:basedOn w:val="TableNormal"/>
    <w:uiPriority w:val="46"/>
    <w:rsid w:val="003F049C"/>
    <w:pPr>
      <w:spacing w:after="0" w:line="240" w:lineRule="auto"/>
    </w:pPr>
    <w:rPr>
      <w:rFonts w:ascii="Calibri" w:eastAsia="Calibri" w:hAnsi="Calibri" w:cs="Ari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3F049C"/>
    <w:pPr>
      <w:ind w:left="720"/>
      <w:contextualSpacing/>
    </w:pPr>
  </w:style>
  <w:style w:type="paragraph" w:customStyle="1" w:styleId="EndNoteBibliography">
    <w:name w:val="EndNote Bibliography"/>
    <w:basedOn w:val="Normal"/>
    <w:link w:val="EndNoteBibliographyChar"/>
    <w:rsid w:val="004673A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673AB"/>
    <w:rPr>
      <w:rFonts w:ascii="Calibri" w:hAnsi="Calibri" w:cs="Calibri"/>
      <w:noProof/>
    </w:rPr>
  </w:style>
  <w:style w:type="paragraph" w:customStyle="1" w:styleId="EndNoteBibliographyTitle">
    <w:name w:val="EndNote Bibliography Title"/>
    <w:basedOn w:val="Normal"/>
    <w:link w:val="EndNoteBibliographyTitleChar"/>
    <w:rsid w:val="00D43D2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43D26"/>
    <w:rPr>
      <w:rFonts w:ascii="Calibri" w:hAnsi="Calibri" w:cs="Calibri"/>
      <w:noProof/>
    </w:rPr>
  </w:style>
  <w:style w:type="character" w:styleId="CommentReference">
    <w:name w:val="annotation reference"/>
    <w:basedOn w:val="DefaultParagraphFont"/>
    <w:uiPriority w:val="99"/>
    <w:semiHidden/>
    <w:unhideWhenUsed/>
    <w:rsid w:val="001D3854"/>
    <w:rPr>
      <w:sz w:val="16"/>
      <w:szCs w:val="16"/>
    </w:rPr>
  </w:style>
  <w:style w:type="paragraph" w:styleId="CommentText">
    <w:name w:val="annotation text"/>
    <w:basedOn w:val="Normal"/>
    <w:link w:val="CommentTextChar"/>
    <w:uiPriority w:val="99"/>
    <w:semiHidden/>
    <w:unhideWhenUsed/>
    <w:rsid w:val="001D3854"/>
    <w:pPr>
      <w:spacing w:line="240" w:lineRule="auto"/>
    </w:pPr>
    <w:rPr>
      <w:sz w:val="20"/>
      <w:szCs w:val="20"/>
    </w:rPr>
  </w:style>
  <w:style w:type="character" w:customStyle="1" w:styleId="CommentTextChar">
    <w:name w:val="Comment Text Char"/>
    <w:basedOn w:val="DefaultParagraphFont"/>
    <w:link w:val="CommentText"/>
    <w:uiPriority w:val="99"/>
    <w:semiHidden/>
    <w:rsid w:val="001D3854"/>
    <w:rPr>
      <w:sz w:val="20"/>
      <w:szCs w:val="20"/>
    </w:rPr>
  </w:style>
  <w:style w:type="paragraph" w:styleId="CommentSubject">
    <w:name w:val="annotation subject"/>
    <w:basedOn w:val="CommentText"/>
    <w:next w:val="CommentText"/>
    <w:link w:val="CommentSubjectChar"/>
    <w:uiPriority w:val="99"/>
    <w:semiHidden/>
    <w:unhideWhenUsed/>
    <w:rsid w:val="001D3854"/>
    <w:rPr>
      <w:b/>
      <w:bCs/>
    </w:rPr>
  </w:style>
  <w:style w:type="character" w:customStyle="1" w:styleId="CommentSubjectChar">
    <w:name w:val="Comment Subject Char"/>
    <w:basedOn w:val="CommentTextChar"/>
    <w:link w:val="CommentSubject"/>
    <w:uiPriority w:val="99"/>
    <w:semiHidden/>
    <w:rsid w:val="001D3854"/>
    <w:rPr>
      <w:b/>
      <w:bCs/>
      <w:sz w:val="20"/>
      <w:szCs w:val="20"/>
    </w:rPr>
  </w:style>
  <w:style w:type="paragraph" w:styleId="BalloonText">
    <w:name w:val="Balloon Text"/>
    <w:basedOn w:val="Normal"/>
    <w:link w:val="BalloonTextChar"/>
    <w:uiPriority w:val="99"/>
    <w:semiHidden/>
    <w:unhideWhenUsed/>
    <w:rsid w:val="001D3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854"/>
    <w:rPr>
      <w:rFonts w:ascii="Segoe UI" w:hAnsi="Segoe UI" w:cs="Segoe UI"/>
      <w:sz w:val="18"/>
      <w:szCs w:val="18"/>
    </w:rPr>
  </w:style>
  <w:style w:type="character" w:styleId="Hyperlink">
    <w:name w:val="Hyperlink"/>
    <w:basedOn w:val="DefaultParagraphFont"/>
    <w:uiPriority w:val="99"/>
    <w:unhideWhenUsed/>
    <w:rsid w:val="000B5A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1043">
      <w:bodyDiv w:val="1"/>
      <w:marLeft w:val="0"/>
      <w:marRight w:val="0"/>
      <w:marTop w:val="0"/>
      <w:marBottom w:val="0"/>
      <w:divBdr>
        <w:top w:val="none" w:sz="0" w:space="0" w:color="auto"/>
        <w:left w:val="none" w:sz="0" w:space="0" w:color="auto"/>
        <w:bottom w:val="none" w:sz="0" w:space="0" w:color="auto"/>
        <w:right w:val="none" w:sz="0" w:space="0" w:color="auto"/>
      </w:divBdr>
    </w:div>
    <w:div w:id="419520736">
      <w:bodyDiv w:val="1"/>
      <w:marLeft w:val="0"/>
      <w:marRight w:val="0"/>
      <w:marTop w:val="0"/>
      <w:marBottom w:val="0"/>
      <w:divBdr>
        <w:top w:val="none" w:sz="0" w:space="0" w:color="auto"/>
        <w:left w:val="none" w:sz="0" w:space="0" w:color="auto"/>
        <w:bottom w:val="none" w:sz="0" w:space="0" w:color="auto"/>
        <w:right w:val="none" w:sz="0" w:space="0" w:color="auto"/>
      </w:divBdr>
    </w:div>
    <w:div w:id="586428793">
      <w:bodyDiv w:val="1"/>
      <w:marLeft w:val="0"/>
      <w:marRight w:val="0"/>
      <w:marTop w:val="0"/>
      <w:marBottom w:val="0"/>
      <w:divBdr>
        <w:top w:val="none" w:sz="0" w:space="0" w:color="auto"/>
        <w:left w:val="none" w:sz="0" w:space="0" w:color="auto"/>
        <w:bottom w:val="none" w:sz="0" w:space="0" w:color="auto"/>
        <w:right w:val="none" w:sz="0" w:space="0" w:color="auto"/>
      </w:divBdr>
    </w:div>
    <w:div w:id="880359540">
      <w:bodyDiv w:val="1"/>
      <w:marLeft w:val="0"/>
      <w:marRight w:val="0"/>
      <w:marTop w:val="0"/>
      <w:marBottom w:val="0"/>
      <w:divBdr>
        <w:top w:val="none" w:sz="0" w:space="0" w:color="auto"/>
        <w:left w:val="none" w:sz="0" w:space="0" w:color="auto"/>
        <w:bottom w:val="none" w:sz="0" w:space="0" w:color="auto"/>
        <w:right w:val="none" w:sz="0" w:space="0" w:color="auto"/>
      </w:divBdr>
    </w:div>
    <w:div w:id="1064916590">
      <w:bodyDiv w:val="1"/>
      <w:marLeft w:val="0"/>
      <w:marRight w:val="0"/>
      <w:marTop w:val="0"/>
      <w:marBottom w:val="0"/>
      <w:divBdr>
        <w:top w:val="none" w:sz="0" w:space="0" w:color="auto"/>
        <w:left w:val="none" w:sz="0" w:space="0" w:color="auto"/>
        <w:bottom w:val="none" w:sz="0" w:space="0" w:color="auto"/>
        <w:right w:val="none" w:sz="0" w:space="0" w:color="auto"/>
      </w:divBdr>
    </w:div>
    <w:div w:id="1183206926">
      <w:bodyDiv w:val="1"/>
      <w:marLeft w:val="0"/>
      <w:marRight w:val="0"/>
      <w:marTop w:val="0"/>
      <w:marBottom w:val="0"/>
      <w:divBdr>
        <w:top w:val="none" w:sz="0" w:space="0" w:color="auto"/>
        <w:left w:val="none" w:sz="0" w:space="0" w:color="auto"/>
        <w:bottom w:val="none" w:sz="0" w:space="0" w:color="auto"/>
        <w:right w:val="none" w:sz="0" w:space="0" w:color="auto"/>
      </w:divBdr>
    </w:div>
    <w:div w:id="1225407865">
      <w:bodyDiv w:val="1"/>
      <w:marLeft w:val="0"/>
      <w:marRight w:val="0"/>
      <w:marTop w:val="0"/>
      <w:marBottom w:val="0"/>
      <w:divBdr>
        <w:top w:val="none" w:sz="0" w:space="0" w:color="auto"/>
        <w:left w:val="none" w:sz="0" w:space="0" w:color="auto"/>
        <w:bottom w:val="none" w:sz="0" w:space="0" w:color="auto"/>
        <w:right w:val="none" w:sz="0" w:space="0" w:color="auto"/>
      </w:divBdr>
    </w:div>
    <w:div w:id="1317303137">
      <w:bodyDiv w:val="1"/>
      <w:marLeft w:val="0"/>
      <w:marRight w:val="0"/>
      <w:marTop w:val="0"/>
      <w:marBottom w:val="0"/>
      <w:divBdr>
        <w:top w:val="none" w:sz="0" w:space="0" w:color="auto"/>
        <w:left w:val="none" w:sz="0" w:space="0" w:color="auto"/>
        <w:bottom w:val="none" w:sz="0" w:space="0" w:color="auto"/>
        <w:right w:val="none" w:sz="0" w:space="0" w:color="auto"/>
      </w:divBdr>
    </w:div>
    <w:div w:id="1381661746">
      <w:bodyDiv w:val="1"/>
      <w:marLeft w:val="0"/>
      <w:marRight w:val="0"/>
      <w:marTop w:val="0"/>
      <w:marBottom w:val="0"/>
      <w:divBdr>
        <w:top w:val="none" w:sz="0" w:space="0" w:color="auto"/>
        <w:left w:val="none" w:sz="0" w:space="0" w:color="auto"/>
        <w:bottom w:val="none" w:sz="0" w:space="0" w:color="auto"/>
        <w:right w:val="none" w:sz="0" w:space="0" w:color="auto"/>
      </w:divBdr>
    </w:div>
    <w:div w:id="1726636902">
      <w:bodyDiv w:val="1"/>
      <w:marLeft w:val="0"/>
      <w:marRight w:val="0"/>
      <w:marTop w:val="0"/>
      <w:marBottom w:val="0"/>
      <w:divBdr>
        <w:top w:val="none" w:sz="0" w:space="0" w:color="auto"/>
        <w:left w:val="none" w:sz="0" w:space="0" w:color="auto"/>
        <w:bottom w:val="none" w:sz="0" w:space="0" w:color="auto"/>
        <w:right w:val="none" w:sz="0" w:space="0" w:color="auto"/>
      </w:divBdr>
    </w:div>
    <w:div w:id="20799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ibiserv.techfak.uni-bielefeld.de/"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cbcsrv.watson.ibm.com/rna22_targets" TargetMode="External"/><Relationship Id="rId11" Type="http://schemas.openxmlformats.org/officeDocument/2006/relationships/image" Target="media/image4.png"/><Relationship Id="rId5" Type="http://schemas.openxmlformats.org/officeDocument/2006/relationships/hyperlink" Target="http://www.mirbase.org/" TargetMode="Externa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11311</Words>
  <Characters>64479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dc:creator>
  <cp:keywords/>
  <dc:description/>
  <cp:lastModifiedBy> </cp:lastModifiedBy>
  <cp:revision>3</cp:revision>
  <dcterms:created xsi:type="dcterms:W3CDTF">2025-04-26T14:17:00Z</dcterms:created>
  <dcterms:modified xsi:type="dcterms:W3CDTF">2025-04-26T14:18:00Z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fe5b82ed040b90c76ffbfe256e7a090002000c1a47795b75c3e20fb9424e947e</vt:lpwstr>
  </property>
</Properties>
</file>